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65"/>
        <w:gridCol w:w="5789"/>
      </w:tblGrid>
      <w:tr w:rsidR="00065BF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</w:pPr>
            <w:r>
              <w:rPr>
                <w:rStyle w:val="21"/>
              </w:rPr>
              <w:t>Ходатайство об установлении публичного сервитута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Светлоярского</w:t>
            </w:r>
            <w:proofErr w:type="spellEnd"/>
            <w:r>
              <w:rPr>
                <w:rStyle w:val="21"/>
              </w:rPr>
              <w:t xml:space="preserve"> муниципального района Волгоградской области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Сведения о лице, представившем ходатайство об установлении публичного сервитута</w:t>
            </w:r>
          </w:p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(далее - заявитель):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Полное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Филиал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Сокращенное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ф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Организационно-правовая форма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Публичное акционерное общество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Почтовый адрес (индекс, субъект Российской Федерации, населенный пункт, </w:t>
            </w:r>
            <w:r>
              <w:rPr>
                <w:rStyle w:val="21"/>
              </w:rPr>
              <w:t>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065BF9" w:rsidRPr="00451A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Адрес электронной </w:t>
            </w:r>
            <w:r>
              <w:rPr>
                <w:rStyle w:val="21"/>
              </w:rPr>
              <w:t>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Pr="00451A90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  <w:rPr>
                <w:lang w:val="en-US"/>
              </w:rPr>
            </w:pPr>
            <w:proofErr w:type="spellStart"/>
            <w:r>
              <w:rPr>
                <w:rStyle w:val="21"/>
                <w:lang w:val="en-US" w:eastAsia="en-US" w:bidi="en-US"/>
              </w:rPr>
              <w:t>ve.pbox@ve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1"/>
                <w:lang w:val="en-US" w:eastAsia="en-US" w:bidi="en-US"/>
              </w:rPr>
              <w:t>rosseti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-yug.ru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ОГРН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1076164009096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2.8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ИНН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6164266561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</w:pPr>
            <w:r>
              <w:rPr>
                <w:rStyle w:val="21"/>
              </w:rPr>
              <w:t>Сведения о представителе заявителя: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Фамилия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Криво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10296" w:h="1471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Имя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Игорь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10296" w:h="1471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Отчество (при наличии)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Николаевич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Адрес электронной 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masterkrivo@yandex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1"/>
                <w:lang w:val="en-US" w:eastAsia="en-US" w:bidi="en-US"/>
              </w:rPr>
              <w:t>ru</w:t>
            </w:r>
            <w:proofErr w:type="spellEnd"/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Телефон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8-960-871-55-48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Доверенность на Криво Игоря Николаевича 90-23 от 25.05.2023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 xml:space="preserve">Прошу установить публичный сервитут в отношении земельного участка с кадастровым </w:t>
            </w:r>
            <w:r>
              <w:rPr>
                <w:rStyle w:val="21"/>
              </w:rPr>
              <w:t>номером 34:26:040101:69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размещение</w:t>
            </w:r>
            <w:r>
              <w:rPr>
                <w:rStyle w:val="21"/>
              </w:rPr>
              <w:t xml:space="preserve"> объектов электросетевого хозяйства, являющихся объектами местного значения, необходимых для технологического присоединения объекта капитального строительства к сетям</w:t>
            </w:r>
            <w:proofErr w:type="gramEnd"/>
            <w:r>
              <w:rPr>
                <w:rStyle w:val="21"/>
              </w:rPr>
              <w:t xml:space="preserve"> инженерно-технологического обеспечения (электроснабжение насосных станций (далее </w:t>
            </w:r>
            <w:proofErr w:type="gramStart"/>
            <w:r>
              <w:rPr>
                <w:rStyle w:val="21"/>
              </w:rPr>
              <w:t>-Л</w:t>
            </w:r>
            <w:proofErr w:type="gramEnd"/>
            <w:r>
              <w:rPr>
                <w:rStyle w:val="21"/>
              </w:rPr>
              <w:t xml:space="preserve">ЭП)), </w:t>
            </w:r>
            <w:r>
              <w:rPr>
                <w:rStyle w:val="21"/>
              </w:rPr>
              <w:t xml:space="preserve">расположенных в Волгоградской области, </w:t>
            </w:r>
            <w:proofErr w:type="spellStart"/>
            <w:r>
              <w:rPr>
                <w:rStyle w:val="21"/>
              </w:rPr>
              <w:t>Светлоярский</w:t>
            </w:r>
            <w:proofErr w:type="spellEnd"/>
            <w:r>
              <w:rPr>
                <w:rStyle w:val="21"/>
              </w:rPr>
              <w:t xml:space="preserve"> район, территориальные границы </w:t>
            </w:r>
            <w:proofErr w:type="spellStart"/>
            <w:r>
              <w:rPr>
                <w:rStyle w:val="21"/>
              </w:rPr>
              <w:t>Большечапурниковского</w:t>
            </w:r>
            <w:proofErr w:type="spellEnd"/>
            <w:r>
              <w:rPr>
                <w:rStyle w:val="21"/>
              </w:rPr>
              <w:t xml:space="preserve"> сельсовета, прилегающего к юго-западной границе с. Большие </w:t>
            </w:r>
            <w:proofErr w:type="spellStart"/>
            <w:r>
              <w:rPr>
                <w:rStyle w:val="21"/>
              </w:rPr>
              <w:t>Чапурники</w:t>
            </w:r>
            <w:proofErr w:type="spellEnd"/>
            <w:r>
              <w:rPr>
                <w:rStyle w:val="21"/>
              </w:rPr>
              <w:t>.</w:t>
            </w:r>
          </w:p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Объект: «ВЛ-10 </w:t>
            </w:r>
            <w:proofErr w:type="spellStart"/>
            <w:r>
              <w:rPr>
                <w:rStyle w:val="21"/>
              </w:rPr>
              <w:t>кВ</w:t>
            </w:r>
            <w:proofErr w:type="spellEnd"/>
            <w:r>
              <w:rPr>
                <w:rStyle w:val="21"/>
              </w:rPr>
              <w:t xml:space="preserve"> от ВЛ-10кВ №22 ПС 110/10 «Ивановская», ТП-10/0,4кВ» обеспечивае</w:t>
            </w:r>
            <w:r>
              <w:rPr>
                <w:rStyle w:val="21"/>
              </w:rPr>
              <w:t xml:space="preserve">т подключение (технологические присоединение) малоэтажных жилых застроек (индивидуальный жилой дом, садовый/дачный дом),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устройств заявителей к сетям филиала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Юг»- Волгоградэнерго»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Испрашиваемый срок публичного сервитута 49</w:t>
            </w:r>
            <w:r>
              <w:rPr>
                <w:rStyle w:val="21"/>
              </w:rPr>
              <w:t xml:space="preserve"> лет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</w:t>
            </w:r>
            <w:r>
              <w:rPr>
                <w:rStyle w:val="21"/>
              </w:rPr>
              <w:t xml:space="preserve"> статьи 39.41 Земельного кодекса Российской Федерации невозможно или </w:t>
            </w:r>
            <w:proofErr w:type="gramStart"/>
            <w:r>
              <w:rPr>
                <w:rStyle w:val="21"/>
              </w:rPr>
              <w:t>существенно затруднено</w:t>
            </w:r>
            <w:proofErr w:type="gramEnd"/>
            <w:r>
              <w:rPr>
                <w:rStyle w:val="21"/>
              </w:rPr>
              <w:t xml:space="preserve"> (при возникновении таких обстоятельств).</w:t>
            </w:r>
          </w:p>
          <w:p w:rsidR="00065BF9" w:rsidRDefault="00BF7D87">
            <w:pPr>
              <w:pStyle w:val="20"/>
              <w:framePr w:w="10296" w:h="14717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Так как ЛЭП объект вновь строящийся, использование земельного участка (его части) и (или) планируемого к расположению на не</w:t>
            </w:r>
            <w:r>
              <w:rPr>
                <w:rStyle w:val="21"/>
              </w:rPr>
              <w:t>м объекта недвижимости будет затруднено только на период строительства, при предотвращении и устранении аварийных ситуаций. Капитальный ремонт объекта электрохозяйства производиться с уведомления собственников (землепользователей, землевладельцев, арендато</w:t>
            </w:r>
            <w:r>
              <w:rPr>
                <w:rStyle w:val="21"/>
              </w:rPr>
              <w:t>ров) земельных участков 1 раз в 12 лет (продолжительность не превышает один год).</w:t>
            </w:r>
          </w:p>
        </w:tc>
      </w:tr>
    </w:tbl>
    <w:p w:rsidR="00065BF9" w:rsidRDefault="00065BF9">
      <w:pPr>
        <w:rPr>
          <w:sz w:val="2"/>
          <w:szCs w:val="2"/>
        </w:rPr>
        <w:sectPr w:rsidR="00065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72"/>
        <w:gridCol w:w="4882"/>
      </w:tblGrid>
      <w:tr w:rsidR="00065BF9">
        <w:tblPrEx>
          <w:tblCellMar>
            <w:top w:w="0" w:type="dxa"/>
            <w:bottom w:w="0" w:type="dxa"/>
          </w:tblCellMar>
        </w:tblPrEx>
        <w:trPr>
          <w:trHeight w:hRule="exact" w:val="69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 xml:space="preserve">Обоснование необходимости установления публичного сервитута: необходимость выполнения обязательств по договору об осуществлении технологического </w:t>
            </w:r>
            <w:r>
              <w:rPr>
                <w:rStyle w:val="21"/>
              </w:rPr>
              <w:t xml:space="preserve">присоединения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устройств заявителей к электрическим сетям филиала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«Волгоградэнерго», а также исполнения Постановления Правительства Российской Федерации от 27.12.2004 № 861 «Об утверждении Правил недискриминационного дос</w:t>
            </w:r>
            <w:r>
              <w:rPr>
                <w:rStyle w:val="21"/>
              </w:rPr>
              <w:t>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</w:t>
            </w:r>
            <w:proofErr w:type="gramEnd"/>
            <w:r>
              <w:rPr>
                <w:rStyle w:val="21"/>
              </w:rPr>
              <w:t xml:space="preserve"> оказания этих услуг, Правил недискриминационного доступа к услугам администрат</w:t>
            </w:r>
            <w:r>
              <w:rPr>
                <w:rStyle w:val="21"/>
              </w:rPr>
              <w:t xml:space="preserve">ора торговой системы оптового рынка и оказания этих услуг и Правил технологического присоединения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</w:t>
            </w:r>
            <w:r>
              <w:rPr>
                <w:rStyle w:val="21"/>
              </w:rPr>
              <w:t>инадлежащих сетевым организациям и иным лицам, к электрическим сетям».</w:t>
            </w:r>
          </w:p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Филиалом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 заключены с заявителями договоры об осуществлении технологического присоединения к электрическим сетям № 34-1-21-00610133 от 27.10.2021 № 3</w:t>
            </w:r>
            <w:r>
              <w:rPr>
                <w:rStyle w:val="21"/>
              </w:rPr>
              <w:t>4-1-22-00661855 от 01.08.2022 г № 34-1-22-00680797 от 16.12.2022 г.</w:t>
            </w:r>
          </w:p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 xml:space="preserve">Графическое описание местоположения границ публичного сервитута составлено с использованием сведений кадастровых планов территорий, единой электронной картографической основы и иных </w:t>
            </w:r>
            <w:r>
              <w:rPr>
                <w:rStyle w:val="21"/>
              </w:rPr>
              <w:t>материалов, содержащихся в государственных фондах пространственных данных, а также данных, полученных по результатам работ по определению местоположения границ публичного сервитута и состоит из схемы расположения границ публичного сервитута и описания гран</w:t>
            </w:r>
            <w:r>
              <w:rPr>
                <w:rStyle w:val="21"/>
              </w:rPr>
              <w:t>иц публичного сервитута, содержащее координаты характерных точек границ публичного сервитута.</w:t>
            </w:r>
            <w:proofErr w:type="gramEnd"/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</w:t>
            </w:r>
            <w:r>
              <w:rPr>
                <w:rStyle w:val="21"/>
              </w:rPr>
              <w:t>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</w:t>
            </w:r>
            <w:r>
              <w:rPr>
                <w:rStyle w:val="21"/>
              </w:rPr>
              <w:t xml:space="preserve">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rStyle w:val="21"/>
              </w:rPr>
              <w:t xml:space="preserve"> переносится в связи с изъятием такого земельного участка для государственных или муниципальных нужд): нет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Кадастровые номера земельных участков (при их наличии), в </w:t>
            </w:r>
            <w:r>
              <w:rPr>
                <w:rStyle w:val="21"/>
              </w:rPr>
              <w:t xml:space="preserve">отношении которых испрашивается публичный </w:t>
            </w:r>
            <w:proofErr w:type="gramStart"/>
            <w:r>
              <w:rPr>
                <w:rStyle w:val="21"/>
              </w:rPr>
              <w:t>сервитут</w:t>
            </w:r>
            <w:proofErr w:type="gramEnd"/>
            <w:r>
              <w:rPr>
                <w:rStyle w:val="21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</w:rPr>
              <w:t>34:26:040101:69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Вид права, на котором инженерные сооружения принадлежит заявителю (если подано ходатайство об установлении </w:t>
            </w:r>
            <w:r>
              <w:rPr>
                <w:rStyle w:val="21"/>
              </w:rPr>
              <w:t>публичного сервитута в целях реконструкции или эксплуатации инженерного сооружения): нет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10296" w:h="14443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в виде электронного документа, который направляется уполномоченным органом заявителю </w:t>
            </w:r>
            <w:r>
              <w:rPr>
                <w:rStyle w:val="21"/>
              </w:rPr>
              <w:t>посредством электронной почты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10296" w:h="14443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Документы, прилагаемые к ходатайству:</w:t>
            </w:r>
          </w:p>
          <w:p w:rsidR="00065BF9" w:rsidRDefault="00BF7D87">
            <w:pPr>
              <w:pStyle w:val="20"/>
              <w:framePr w:w="10296" w:h="14443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1. Подготовленные в форме электронного </w:t>
            </w:r>
            <w:r>
              <w:rPr>
                <w:rStyle w:val="21"/>
              </w:rPr>
              <w:t>документа сведения о границах публичного сервитута, включающие графическое описание местоположения границ публичного</w:t>
            </w:r>
          </w:p>
        </w:tc>
      </w:tr>
    </w:tbl>
    <w:p w:rsidR="00065BF9" w:rsidRDefault="00065BF9">
      <w:pPr>
        <w:rPr>
          <w:sz w:val="2"/>
          <w:szCs w:val="2"/>
        </w:rPr>
        <w:sectPr w:rsidR="00065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754"/>
      </w:tblGrid>
      <w:tr w:rsidR="00065BF9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10296" w:h="666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сервитута и перечень координат характерных точек этих границ в системе координат, установленной для ведения Единого</w:t>
            </w:r>
            <w:r>
              <w:rPr>
                <w:rStyle w:val="21"/>
              </w:rPr>
              <w:t xml:space="preserve"> государственного реестра недвижимости (</w:t>
            </w:r>
            <w:proofErr w:type="spellStart"/>
            <w:r>
              <w:rPr>
                <w:rStyle w:val="21"/>
              </w:rPr>
              <w:t>пп</w:t>
            </w:r>
            <w:proofErr w:type="spellEnd"/>
            <w:r>
              <w:rPr>
                <w:rStyle w:val="21"/>
              </w:rPr>
              <w:t>. 1 п. 5 ст. 39.41 ЗК РФ);</w:t>
            </w:r>
          </w:p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2.Доверенность на Криво Игоря Николаевича №90-23 от 25.05.2023г.</w:t>
            </w:r>
          </w:p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3 . Копия паспорта Криво Игоря Николаевича</w:t>
            </w:r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ВР2-178/2021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2"/>
              </w:numPr>
              <w:shd w:val="clear" w:color="auto" w:fill="auto"/>
              <w:tabs>
                <w:tab w:val="left" w:pos="1147"/>
              </w:tabs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>г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(приложение к договору № 34-1-21-00610133 от 27.10.2021 г.)</w:t>
            </w:r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ВР2-136/2022/1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3"/>
              </w:numPr>
              <w:shd w:val="clear" w:color="auto" w:fill="auto"/>
              <w:tabs>
                <w:tab w:val="left" w:pos="1123"/>
              </w:tabs>
              <w:spacing w:line="274" w:lineRule="exact"/>
              <w:jc w:val="both"/>
            </w:pPr>
            <w:r>
              <w:rPr>
                <w:rStyle w:val="21"/>
              </w:rPr>
              <w:t>г. (приложение к договору № 34-1-22-00661855 от 01.08.2022 г.)</w:t>
            </w:r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1"/>
              </w:rPr>
              <w:t>Технические условия на присоединение к электрическим с</w:t>
            </w:r>
            <w:r>
              <w:rPr>
                <w:rStyle w:val="21"/>
              </w:rPr>
              <w:t xml:space="preserve">етям № ВР2-206/2022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4"/>
              </w:numPr>
              <w:shd w:val="clear" w:color="auto" w:fill="auto"/>
              <w:tabs>
                <w:tab w:val="left" w:pos="1123"/>
              </w:tabs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>г. (приложение к договору № 34-1-22-00680797 от 16.12.2022 г.</w:t>
            </w:r>
            <w:proofErr w:type="gramEnd"/>
          </w:p>
          <w:p w:rsidR="00065BF9" w:rsidRDefault="00BF7D87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Письмо (Согласие) ФБУ «Администрация Волго-Донского бассейна внутренних водных путей» об установлении публичного сервитута на части земельного участка с кадастровым </w:t>
            </w:r>
            <w:r>
              <w:rPr>
                <w:rStyle w:val="21"/>
              </w:rPr>
              <w:t>номером 34:26:040101:69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      </w:r>
            <w:r>
              <w:rPr>
                <w:rStyle w:val="21"/>
              </w:rPr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10296" w:h="6667" w:wrap="none" w:vAnchor="page" w:hAnchor="page" w:x="875" w:y="1135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"/>
              </w:rPr>
              <w:t>Подтверждаю, что сведения, указанные в настоящем ход</w:t>
            </w:r>
            <w:r>
              <w:rPr>
                <w:rStyle w:val="21"/>
              </w:rPr>
              <w:t>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</w:tbl>
    <w:p w:rsidR="00065BF9" w:rsidRDefault="00BF7D87">
      <w:pPr>
        <w:framePr w:wrap="none" w:vAnchor="page" w:hAnchor="page" w:x="990" w:y="81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"C:\\Users\\Pro\\Desktop\\Работа\\публичный сервитут\\ИП Криво- ВЛ-10 кВ от ВЛ-10 кВ  № 22\\media\\image1.jpeg" \* MERGEFORMATINET</w:instrText>
      </w:r>
      <w:r>
        <w:instrText xml:space="preserve"> </w:instrText>
      </w:r>
      <w:r>
        <w:fldChar w:fldCharType="separate"/>
      </w:r>
      <w:r w:rsidR="00451A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17.7pt">
            <v:imagedata r:id="rId8" r:href="rId9"/>
          </v:shape>
        </w:pict>
      </w:r>
      <w:r>
        <w:fldChar w:fldCharType="end"/>
      </w:r>
    </w:p>
    <w:p w:rsidR="00065BF9" w:rsidRDefault="00BF7D87">
      <w:pPr>
        <w:pStyle w:val="30"/>
        <w:framePr w:w="2098" w:h="606" w:hRule="exact" w:wrap="none" w:vAnchor="page" w:hAnchor="page" w:x="7369" w:y="9152"/>
        <w:shd w:val="clear" w:color="auto" w:fill="auto"/>
      </w:pPr>
      <w:r>
        <w:rPr>
          <w:rStyle w:val="311pt"/>
        </w:rPr>
        <w:t xml:space="preserve">« 24 » июля 2023 г </w:t>
      </w:r>
      <w:r>
        <w:t>(дата подачи заявления)</w:t>
      </w:r>
    </w:p>
    <w:p w:rsidR="00065BF9" w:rsidRDefault="00065BF9">
      <w:pPr>
        <w:rPr>
          <w:sz w:val="2"/>
          <w:szCs w:val="2"/>
        </w:rPr>
        <w:sectPr w:rsidR="00065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BF9" w:rsidRDefault="00BF7D87">
      <w:pPr>
        <w:pStyle w:val="a5"/>
        <w:framePr w:wrap="none" w:vAnchor="page" w:hAnchor="page" w:x="9666" w:y="165"/>
        <w:shd w:val="clear" w:color="auto" w:fill="auto"/>
        <w:spacing w:line="240" w:lineRule="exact"/>
      </w:pPr>
      <w:r>
        <w:lastRenderedPageBreak/>
        <w:t>ПРИЛОЖЕНИЕ 1</w:t>
      </w:r>
    </w:p>
    <w:p w:rsidR="00065BF9" w:rsidRDefault="00BF7D87">
      <w:pPr>
        <w:pStyle w:val="20"/>
        <w:framePr w:w="10296" w:h="1767" w:hRule="exact" w:wrap="none" w:vAnchor="page" w:hAnchor="page" w:x="878" w:y="609"/>
        <w:shd w:val="clear" w:color="auto" w:fill="auto"/>
        <w:ind w:right="300"/>
      </w:pPr>
      <w:r>
        <w:t>Схема расположения границ</w:t>
      </w:r>
      <w:r>
        <w:br/>
      </w:r>
      <w:r>
        <w:t xml:space="preserve">публичного сервитута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объекта:</w:t>
      </w:r>
    </w:p>
    <w:p w:rsidR="00065BF9" w:rsidRDefault="00BF7D87">
      <w:pPr>
        <w:pStyle w:val="40"/>
        <w:framePr w:w="10296" w:h="1767" w:hRule="exact" w:wrap="none" w:vAnchor="page" w:hAnchor="page" w:x="878" w:y="609"/>
        <w:shd w:val="clear" w:color="auto" w:fill="auto"/>
        <w:ind w:right="300"/>
      </w:pPr>
      <w:r>
        <w:t xml:space="preserve">”ВЛ-10 </w:t>
      </w:r>
      <w:proofErr w:type="spellStart"/>
      <w:r>
        <w:t>кВ</w:t>
      </w:r>
      <w:proofErr w:type="spellEnd"/>
      <w:r>
        <w:t xml:space="preserve"> от ВЛ-10 </w:t>
      </w:r>
      <w:proofErr w:type="spellStart"/>
      <w:r>
        <w:t>кВ</w:t>
      </w:r>
      <w:proofErr w:type="spellEnd"/>
      <w:r>
        <w:t xml:space="preserve"> № 22 ПС 110/10 </w:t>
      </w:r>
      <w:proofErr w:type="spellStart"/>
      <w:r>
        <w:t>кВ</w:t>
      </w:r>
      <w:proofErr w:type="spellEnd"/>
      <w:r>
        <w:t xml:space="preserve"> «Ивановская», ТП-10/0,4 </w:t>
      </w:r>
      <w:proofErr w:type="spellStart"/>
      <w:r>
        <w:t>кВ</w:t>
      </w:r>
      <w:proofErr w:type="spellEnd"/>
      <w:r>
        <w:t>”</w:t>
      </w:r>
    </w:p>
    <w:p w:rsidR="00065BF9" w:rsidRDefault="00BF7D87">
      <w:pPr>
        <w:pStyle w:val="20"/>
        <w:framePr w:w="10296" w:h="1767" w:hRule="exact" w:wrap="none" w:vAnchor="page" w:hAnchor="page" w:x="878" w:y="609"/>
        <w:shd w:val="clear" w:color="auto" w:fill="auto"/>
        <w:ind w:right="300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065BF9" w:rsidRDefault="00BF7D87">
      <w:pPr>
        <w:pStyle w:val="20"/>
        <w:framePr w:w="10296" w:h="1767" w:hRule="exact" w:wrap="none" w:vAnchor="page" w:hAnchor="page" w:x="878" w:y="609"/>
        <w:shd w:val="clear" w:color="auto" w:fill="auto"/>
        <w:ind w:right="300"/>
      </w:pPr>
      <w:r>
        <w:t xml:space="preserve">Волгоградская область, </w:t>
      </w:r>
      <w:proofErr w:type="spellStart"/>
      <w:r>
        <w:t>Светлоярский</w:t>
      </w:r>
      <w:proofErr w:type="spellEnd"/>
      <w:r>
        <w:t xml:space="preserve"> район,</w:t>
      </w:r>
      <w:r>
        <w:br/>
        <w:t>расположен в административных границах Кировского сельского поселения</w:t>
      </w:r>
    </w:p>
    <w:p w:rsidR="00065BF9" w:rsidRDefault="00BF7D87">
      <w:pPr>
        <w:pStyle w:val="10"/>
        <w:framePr w:wrap="none" w:vAnchor="page" w:hAnchor="page" w:x="878" w:y="3287"/>
        <w:shd w:val="clear" w:color="auto" w:fill="auto"/>
        <w:spacing w:before="0" w:line="460" w:lineRule="exact"/>
        <w:ind w:left="7900"/>
      </w:pPr>
      <w:bookmarkStart w:id="0" w:name="bookmark0"/>
      <w:r>
        <w:t>:69</w:t>
      </w:r>
      <w:bookmarkEnd w:id="0"/>
    </w:p>
    <w:p w:rsidR="00065BF9" w:rsidRDefault="00BF7D87">
      <w:pPr>
        <w:framePr w:wrap="none" w:vAnchor="page" w:hAnchor="page" w:x="1343" w:y="37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"C:\\Users\\Pro\\Desktop\\Работа\\публичный сервитут\\ИП Криво- ВЛ-10 кВ от ВЛ-10 кВ  № 22\\media\\image2.jpeg" \* MERGEFORMATINET</w:instrText>
      </w:r>
      <w:r>
        <w:instrText xml:space="preserve"> </w:instrText>
      </w:r>
      <w:r>
        <w:fldChar w:fldCharType="separate"/>
      </w:r>
      <w:r w:rsidR="00451A90">
        <w:pict>
          <v:shape id="_x0000_i1026" type="#_x0000_t75" style="width:480.2pt;height:368.15pt">
            <v:imagedata r:id="rId10" r:href="rId11"/>
          </v:shape>
        </w:pict>
      </w:r>
      <w:r>
        <w:fldChar w:fldCharType="end"/>
      </w:r>
    </w:p>
    <w:p w:rsidR="00065BF9" w:rsidRDefault="00BF7D87">
      <w:pPr>
        <w:pStyle w:val="23"/>
        <w:framePr w:wrap="none" w:vAnchor="page" w:hAnchor="page" w:x="4971" w:y="11272"/>
        <w:shd w:val="clear" w:color="auto" w:fill="auto"/>
        <w:spacing w:line="190" w:lineRule="exact"/>
      </w:pPr>
      <w:r>
        <w:t>масштаб 1:500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spacing w:after="140" w:line="220" w:lineRule="exact"/>
        <w:ind w:left="580"/>
        <w:jc w:val="left"/>
      </w:pPr>
      <w:r>
        <w:t>Используемые условные знаки и обозначения: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tabs>
          <w:tab w:val="left" w:leader="hyphen" w:pos="2114"/>
        </w:tabs>
        <w:spacing w:after="82" w:line="220" w:lineRule="exact"/>
        <w:ind w:left="1220"/>
        <w:jc w:val="both"/>
      </w:pPr>
      <w:r>
        <w:rPr>
          <w:rStyle w:val="24"/>
        </w:rPr>
        <w:tab/>
        <w:t xml:space="preserve"> </w:t>
      </w:r>
      <w:r>
        <w:t>- объект электросетевого хозяйства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tabs>
          <w:tab w:val="left" w:pos="2316"/>
        </w:tabs>
        <w:spacing w:after="136" w:line="220" w:lineRule="exact"/>
        <w:ind w:left="1560"/>
        <w:jc w:val="both"/>
      </w:pPr>
      <w:r>
        <w:t>•</w:t>
      </w:r>
      <w:r>
        <w:tab/>
        <w:t xml:space="preserve">- </w:t>
      </w:r>
      <w:r>
        <w:t>характерная точка контура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tabs>
          <w:tab w:val="left" w:leader="hyphen" w:pos="2114"/>
        </w:tabs>
        <w:spacing w:after="129" w:line="220" w:lineRule="exact"/>
        <w:ind w:left="1220"/>
        <w:jc w:val="both"/>
      </w:pPr>
      <w:r>
        <w:rPr>
          <w:rStyle w:val="25"/>
        </w:rPr>
        <w:tab/>
        <w:t xml:space="preserve"> </w:t>
      </w:r>
      <w:r>
        <w:t>- вновь образованная часть контура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tabs>
          <w:tab w:val="left" w:leader="hyphen" w:pos="2114"/>
        </w:tabs>
        <w:spacing w:line="220" w:lineRule="exact"/>
        <w:ind w:left="1220"/>
        <w:jc w:val="both"/>
      </w:pPr>
      <w:r>
        <w:tab/>
        <w:t xml:space="preserve"> - существующая часть контура, имеющаяся в ЕГРН, сведения о которой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spacing w:line="364" w:lineRule="exact"/>
        <w:ind w:left="2280"/>
        <w:jc w:val="left"/>
      </w:pPr>
      <w:r>
        <w:t>достаточны для определения её местоположения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spacing w:line="364" w:lineRule="exact"/>
        <w:ind w:left="680" w:right="3540" w:firstLine="1100"/>
        <w:jc w:val="left"/>
      </w:pPr>
      <w:r w:rsidRPr="00451A90">
        <w:rPr>
          <w:vertAlign w:val="subscript"/>
          <w:lang w:eastAsia="en-US" w:bidi="en-US"/>
        </w:rPr>
        <w:t>:</w:t>
      </w:r>
      <w:r w:rsidRPr="00451A90">
        <w:rPr>
          <w:lang w:eastAsia="en-US" w:bidi="en-US"/>
        </w:rPr>
        <w:t xml:space="preserve">69 </w:t>
      </w:r>
      <w:r>
        <w:t xml:space="preserve">- кадастровый номер земельного участка </w:t>
      </w:r>
      <w:r>
        <w:rPr>
          <w:rStyle w:val="26"/>
        </w:rPr>
        <w:t xml:space="preserve">34:26:040101 </w:t>
      </w:r>
      <w:r>
        <w:t>-кадастровый квартал</w:t>
      </w:r>
    </w:p>
    <w:p w:rsidR="00065BF9" w:rsidRDefault="00BF7D87">
      <w:pPr>
        <w:pStyle w:val="20"/>
        <w:framePr w:w="10296" w:h="3326" w:hRule="exact" w:wrap="none" w:vAnchor="page" w:hAnchor="page" w:x="878" w:y="12417"/>
        <w:shd w:val="clear" w:color="auto" w:fill="auto"/>
        <w:tabs>
          <w:tab w:val="left" w:leader="hyphen" w:pos="2114"/>
        </w:tabs>
        <w:spacing w:line="220" w:lineRule="exact"/>
        <w:ind w:left="1220"/>
        <w:jc w:val="both"/>
      </w:pPr>
      <w:r>
        <w:rPr>
          <w:rStyle w:val="27"/>
        </w:rPr>
        <w:tab/>
        <w:t xml:space="preserve"> </w:t>
      </w:r>
      <w:r>
        <w:t>- граница муниципального образования</w:t>
      </w:r>
    </w:p>
    <w:p w:rsidR="00065BF9" w:rsidRDefault="00065BF9">
      <w:pPr>
        <w:rPr>
          <w:sz w:val="2"/>
          <w:szCs w:val="2"/>
        </w:rPr>
        <w:sectPr w:rsidR="00065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BF9" w:rsidRDefault="00BF7D87">
      <w:pPr>
        <w:pStyle w:val="a5"/>
        <w:framePr w:wrap="none" w:vAnchor="page" w:hAnchor="page" w:x="9174" w:y="851"/>
        <w:shd w:val="clear" w:color="auto" w:fill="auto"/>
        <w:spacing w:line="240" w:lineRule="exact"/>
      </w:pPr>
      <w:r>
        <w:lastRenderedPageBreak/>
        <w:t>ПРИЛОЖЕНИЕ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3302"/>
        <w:gridCol w:w="3317"/>
      </w:tblGrid>
      <w:tr w:rsidR="00065B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>Сведения о метаположении границ публичного сервитута для размещения объекта: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 xml:space="preserve">«ВЛ-10 </w:t>
            </w:r>
            <w:proofErr w:type="spellStart"/>
            <w:r>
              <w:rPr>
                <w:rStyle w:val="28"/>
              </w:rPr>
              <w:t>кВ</w:t>
            </w:r>
            <w:proofErr w:type="spellEnd"/>
            <w:r>
              <w:rPr>
                <w:rStyle w:val="28"/>
              </w:rPr>
              <w:t xml:space="preserve"> от ВЛ-10кВ №22 ПС 110/10 «Ивановская», ТП-10/0,4кВ»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1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 xml:space="preserve">в территории з/у </w:t>
            </w:r>
            <w:proofErr w:type="spellStart"/>
            <w:r>
              <w:rPr>
                <w:rStyle w:val="28"/>
              </w:rPr>
              <w:t>к</w:t>
            </w:r>
            <w:proofErr w:type="gramStart"/>
            <w:r>
              <w:rPr>
                <w:rStyle w:val="28"/>
              </w:rPr>
              <w:t>.н</w:t>
            </w:r>
            <w:proofErr w:type="spellEnd"/>
            <w:proofErr w:type="gramEnd"/>
            <w:r>
              <w:rPr>
                <w:rStyle w:val="28"/>
              </w:rPr>
              <w:t xml:space="preserve"> 34:26:040101:69: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shd w:val="clear" w:color="auto" w:fill="FFFFFF"/>
          </w:tcPr>
          <w:p w:rsidR="00065BF9" w:rsidRDefault="00065BF9">
            <w:pPr>
              <w:framePr w:w="9931" w:h="5400" w:wrap="none" w:vAnchor="page" w:hAnchor="page" w:x="1124" w:y="1403"/>
              <w:rPr>
                <w:sz w:val="10"/>
                <w:szCs w:val="10"/>
              </w:rPr>
            </w:pP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61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 xml:space="preserve">протяженность:9,1 м; площадью: 179,2 </w:t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shd w:val="clear" w:color="auto" w:fill="FFFFFF"/>
          </w:tcPr>
          <w:p w:rsidR="00065BF9" w:rsidRDefault="00065BF9">
            <w:pPr>
              <w:framePr w:w="9931" w:h="5400" w:wrap="none" w:vAnchor="page" w:hAnchor="page" w:x="1124" w:y="1403"/>
              <w:rPr>
                <w:sz w:val="10"/>
                <w:szCs w:val="10"/>
              </w:rPr>
            </w:pP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 xml:space="preserve">1. Система координат: </w:t>
            </w:r>
            <w:r>
              <w:rPr>
                <w:rStyle w:val="29"/>
              </w:rPr>
              <w:t>МСК-34, зона 1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2. Сведения о характерных точках границ объекта: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"/>
              </w:rPr>
              <w:t xml:space="preserve">Обозначение </w:t>
            </w:r>
            <w:proofErr w:type="gramStart"/>
            <w:r>
              <w:rPr>
                <w:rStyle w:val="21"/>
              </w:rPr>
              <w:t>характерных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9931" w:h="5400" w:wrap="none" w:vAnchor="page" w:hAnchor="page" w:x="1124" w:y="1403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5BF9" w:rsidRDefault="00065BF9">
            <w:pPr>
              <w:framePr w:w="9931" w:h="5400" w:wrap="none" w:vAnchor="page" w:hAnchor="page" w:x="1124" w:y="1403"/>
              <w:rPr>
                <w:sz w:val="10"/>
                <w:szCs w:val="10"/>
              </w:rPr>
            </w:pP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1"/>
              </w:rPr>
              <w:t>точек границ</w:t>
            </w:r>
          </w:p>
        </w:tc>
        <w:tc>
          <w:tcPr>
            <w:tcW w:w="6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9" w:rsidRDefault="00065BF9">
            <w:pPr>
              <w:framePr w:w="9931" w:h="5400" w:wrap="none" w:vAnchor="page" w:hAnchor="page" w:x="1124" w:y="1403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</w:rPr>
              <w:t>X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  <w:lang w:val="en-US" w:eastAsia="en-US" w:bidi="en-US"/>
              </w:rPr>
              <w:t>Y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</w:rPr>
              <w:t>3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8"/>
              </w:rPr>
              <w:t>з/у 1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452745,92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1402379,25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452752,88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1402381,33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452750,95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1402390,18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452731,99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1402384,53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452733,84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1402375,65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452739,93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1402377,47</w:t>
            </w:r>
          </w:p>
        </w:tc>
      </w:tr>
      <w:tr w:rsidR="00065B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452745,92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9" w:rsidRDefault="00BF7D87">
            <w:pPr>
              <w:pStyle w:val="20"/>
              <w:framePr w:w="9931" w:h="5400" w:wrap="none" w:vAnchor="page" w:hAnchor="page" w:x="1124" w:y="1403"/>
              <w:shd w:val="clear" w:color="auto" w:fill="auto"/>
              <w:spacing w:line="220" w:lineRule="exact"/>
            </w:pPr>
            <w:r>
              <w:rPr>
                <w:rStyle w:val="29"/>
              </w:rPr>
              <w:t>1402379,25</w:t>
            </w:r>
          </w:p>
        </w:tc>
      </w:tr>
    </w:tbl>
    <w:p w:rsidR="00065BF9" w:rsidRDefault="00065BF9">
      <w:pPr>
        <w:rPr>
          <w:sz w:val="2"/>
          <w:szCs w:val="2"/>
        </w:rPr>
        <w:sectPr w:rsidR="00065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BF9" w:rsidRDefault="00065BF9" w:rsidP="00451A90">
      <w:pPr>
        <w:pStyle w:val="60"/>
        <w:framePr w:w="9749" w:h="979" w:hRule="exact" w:wrap="none" w:vAnchor="page" w:hAnchor="page" w:x="1441" w:y="3594"/>
        <w:shd w:val="clear" w:color="auto" w:fill="auto"/>
        <w:spacing w:before="0"/>
        <w:rPr>
          <w:sz w:val="2"/>
          <w:szCs w:val="2"/>
        </w:rPr>
      </w:pPr>
      <w:bookmarkStart w:id="1" w:name="_GoBack"/>
      <w:bookmarkEnd w:id="1"/>
    </w:p>
    <w:sectPr w:rsidR="00065B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87" w:rsidRDefault="00BF7D87">
      <w:r>
        <w:separator/>
      </w:r>
    </w:p>
  </w:endnote>
  <w:endnote w:type="continuationSeparator" w:id="0">
    <w:p w:rsidR="00BF7D87" w:rsidRDefault="00BF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87" w:rsidRDefault="00BF7D87"/>
  </w:footnote>
  <w:footnote w:type="continuationSeparator" w:id="0">
    <w:p w:rsidR="00BF7D87" w:rsidRDefault="00BF7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15"/>
    <w:multiLevelType w:val="multilevel"/>
    <w:tmpl w:val="783AE9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E68C4"/>
    <w:multiLevelType w:val="multilevel"/>
    <w:tmpl w:val="FB547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8292B"/>
    <w:multiLevelType w:val="multilevel"/>
    <w:tmpl w:val="33E8CB1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75E5D"/>
    <w:multiLevelType w:val="multilevel"/>
    <w:tmpl w:val="DCC059CA"/>
    <w:lvl w:ilvl="0">
      <w:start w:val="2022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26C23"/>
    <w:multiLevelType w:val="multilevel"/>
    <w:tmpl w:val="6DC6C54C"/>
    <w:lvl w:ilvl="0">
      <w:start w:val="2021"/>
      <w:numFmt w:val="decimal"/>
      <w:lvlText w:val="2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E3AE7"/>
    <w:multiLevelType w:val="multilevel"/>
    <w:tmpl w:val="CFE87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83F92"/>
    <w:multiLevelType w:val="multilevel"/>
    <w:tmpl w:val="12E66768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14810"/>
    <w:multiLevelType w:val="multilevel"/>
    <w:tmpl w:val="88D86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B129D"/>
    <w:multiLevelType w:val="multilevel"/>
    <w:tmpl w:val="99F6E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B242A"/>
    <w:multiLevelType w:val="multilevel"/>
    <w:tmpl w:val="22265352"/>
    <w:lvl w:ilvl="0">
      <w:start w:val="2022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5BF9"/>
    <w:rsid w:val="00065BF9"/>
    <w:rsid w:val="00451A90"/>
    <w:rsid w:val="00B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0pt-2pt">
    <w:name w:val="Заголовок №2 + 10 pt;Не полужирный;Курсив;Интервал -2 pt"/>
    <w:basedOn w:val="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Заголовок №5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">
    <w:name w:val="Колонтитул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Verdana">
    <w:name w:val="Колонтитул (2) + Verdana"/>
    <w:basedOn w:val="2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50"/>
      <w:sz w:val="14"/>
      <w:szCs w:val="14"/>
      <w:u w:val="none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3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4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Подпись к картинке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w w:val="10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2pt">
    <w:name w:val="Основной текст (13) + Интервал 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ArialNarrow13pt-1pt">
    <w:name w:val="Основной текст (13) + Arial Narrow;13 pt;Курсив;Интервал -1 pt"/>
    <w:basedOn w:val="1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15100">
    <w:name w:val="Основной текст (15) + Малые прописные;Масштаб 100%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1pt100">
    <w:name w:val="Основной текст (15) + Курсив;Интервал 1 pt;Масштаб 100%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5">
    <w:name w:val="Заголовок №6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323pt0pt">
    <w:name w:val="Заголовок №3 + 23 pt;Полужирный;Не курсив;Интервал 0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7pt-3pt">
    <w:name w:val="Основной текст (4) + 17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Другое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Заголовок №4 + Не курсив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">
    <w:name w:val="Заголовок №4 + Не курсив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 + Не курсив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a">
    <w:name w:val="Заголовок №4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b">
    <w:name w:val="Колонтитул (4)_"/>
    <w:basedOn w:val="a0"/>
    <w:link w:val="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f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_"/>
    <w:basedOn w:val="a0"/>
    <w:link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5">
    <w:name w:val="Заголовок №7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1pt">
    <w:name w:val="Заголовок №7 + 11 pt;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1pt0">
    <w:name w:val="Заголовок №7 + 11 pt;Не полужирный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2pt0">
    <w:name w:val="Основной текст (13) + Интервал 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ArialNarrow13pt-1pt0">
    <w:name w:val="Основной текст (13) + Arial Narrow;13 pt;Курсив;Интервал -1 pt"/>
    <w:basedOn w:val="1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d">
    <w:name w:val="Колонтитул (4)"/>
    <w:basedOn w:val="4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Verdana" w:eastAsia="Verdana" w:hAnsi="Verdana" w:cs="Verdana"/>
      <w:spacing w:val="150"/>
      <w:sz w:val="14"/>
      <w:szCs w:val="14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</w:pPr>
    <w:rPr>
      <w:rFonts w:ascii="Verdana" w:eastAsia="Verdana" w:hAnsi="Verdana" w:cs="Verdana"/>
      <w:spacing w:val="20"/>
      <w:sz w:val="18"/>
      <w:szCs w:val="1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226" w:lineRule="exact"/>
      <w:ind w:firstLine="540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163" w:lineRule="exact"/>
      <w:ind w:firstLine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line="163" w:lineRule="exact"/>
      <w:ind w:firstLine="540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420" w:after="4380" w:line="0" w:lineRule="atLeast"/>
      <w:ind w:firstLine="540"/>
      <w:outlineLvl w:val="2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1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c">
    <w:name w:val="Колонтитул (4)"/>
    <w:basedOn w:val="a"/>
    <w:link w:val="4b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74">
    <w:name w:val="Заголовок №7"/>
    <w:basedOn w:val="a"/>
    <w:link w:val="73"/>
    <w:pPr>
      <w:shd w:val="clear" w:color="auto" w:fill="FFFFFF"/>
      <w:spacing w:line="269" w:lineRule="exact"/>
      <w:jc w:val="both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65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3</cp:revision>
  <dcterms:created xsi:type="dcterms:W3CDTF">2023-07-25T08:37:00Z</dcterms:created>
  <dcterms:modified xsi:type="dcterms:W3CDTF">2023-07-25T08:39:00Z</dcterms:modified>
</cp:coreProperties>
</file>