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74" w:rsidRDefault="00FD3E74" w:rsidP="00FD3E74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УТВЕРЖДЕНА</w:t>
      </w:r>
    </w:p>
    <w:p w:rsidR="00FD3E74" w:rsidRDefault="00FD3E74" w:rsidP="00FD3E74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постановлением администрации</w:t>
      </w:r>
    </w:p>
    <w:p w:rsidR="00FD3E74" w:rsidRDefault="00FD3E74" w:rsidP="00FD3E74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Светлоярского муниципального</w:t>
      </w:r>
    </w:p>
    <w:p w:rsidR="005813E2" w:rsidRDefault="005813E2" w:rsidP="00FD3E74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района Волгоградской области</w:t>
      </w:r>
    </w:p>
    <w:p w:rsidR="005813E2" w:rsidRDefault="005813E2" w:rsidP="00FD3E74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5813E2" w:rsidRDefault="005813E2" w:rsidP="00FD3E74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от «___»________2019 №_____</w:t>
      </w:r>
    </w:p>
    <w:p w:rsidR="00FD3E74" w:rsidRDefault="00FD3E74" w:rsidP="00F53FD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10D8D" w:rsidRDefault="00F53FD7" w:rsidP="00F53FD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346A0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ПРОГРАММА</w:t>
      </w:r>
      <w:r w:rsidRPr="00346A0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профилактики нарушений юридическими лицами и индивидуальными</w:t>
      </w:r>
      <w:r w:rsidRPr="00346A0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предпринимателями обязательных требований при осуществлении</w:t>
      </w:r>
      <w:r w:rsidRPr="00346A0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муниципального жилищного контроля</w:t>
      </w:r>
      <w:r w:rsidR="00C10D8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на территории Светлоярского</w:t>
      </w:r>
      <w:r w:rsidRPr="00346A0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</w:t>
      </w:r>
      <w:r w:rsidR="00C10D8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городского поселения Светл</w:t>
      </w:r>
      <w:r w:rsidR="004A2213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оярского муниципального района </w:t>
      </w:r>
      <w:r w:rsidR="00C10D8D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Волгоградской области </w:t>
      </w:r>
    </w:p>
    <w:p w:rsidR="00F53FD7" w:rsidRPr="00346A06" w:rsidRDefault="00F53FD7" w:rsidP="00F53FD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346A0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на 2019 год</w:t>
      </w:r>
    </w:p>
    <w:p w:rsidR="00F53FD7" w:rsidRDefault="00F53FD7" w:rsidP="00F53FD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2F6E" w:rsidRDefault="00B52F6E" w:rsidP="00B52F6E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52F6E">
        <w:rPr>
          <w:rFonts w:ascii="Arial" w:hAnsi="Arial" w:cs="Arial"/>
          <w:sz w:val="24"/>
          <w:szCs w:val="24"/>
        </w:rPr>
        <w:t>Раздел 1. Общие положения</w:t>
      </w:r>
    </w:p>
    <w:p w:rsidR="007345D8" w:rsidRPr="00B52F6E" w:rsidRDefault="007345D8" w:rsidP="00B52F6E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B52F6E" w:rsidRPr="00B52F6E" w:rsidRDefault="00B52F6E" w:rsidP="00B52F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2F6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52F6E">
        <w:rPr>
          <w:rFonts w:ascii="Arial" w:hAnsi="Arial" w:cs="Arial"/>
          <w:sz w:val="24"/>
          <w:szCs w:val="24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</w:t>
      </w:r>
      <w:r w:rsidR="00F41F89">
        <w:rPr>
          <w:rFonts w:ascii="Arial" w:hAnsi="Arial" w:cs="Arial"/>
          <w:sz w:val="24"/>
          <w:szCs w:val="24"/>
        </w:rPr>
        <w:t>.12.</w:t>
      </w:r>
      <w:r w:rsidRPr="00B52F6E">
        <w:rPr>
          <w:rFonts w:ascii="Arial" w:hAnsi="Arial" w:cs="Arial"/>
          <w:sz w:val="24"/>
          <w:szCs w:val="24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Светлоярского муниципального района Волгоградской области профилактики нарушений требований, установленных муниципальными правовыми актами, а также</w:t>
      </w:r>
      <w:proofErr w:type="gramEnd"/>
      <w:r w:rsidRPr="00B52F6E">
        <w:rPr>
          <w:rFonts w:ascii="Arial" w:hAnsi="Arial" w:cs="Arial"/>
          <w:sz w:val="24"/>
          <w:szCs w:val="24"/>
        </w:rPr>
        <w:t xml:space="preserve"> требований, установленных федеральными законами и иными нормативными правовыми актами Российской Федерации, законами Волгоградской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B52F6E" w:rsidRPr="00B52F6E" w:rsidRDefault="00B52F6E" w:rsidP="00B52F6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52F6E">
        <w:rPr>
          <w:rFonts w:ascii="Arial" w:hAnsi="Arial" w:cs="Arial"/>
          <w:sz w:val="24"/>
          <w:szCs w:val="24"/>
        </w:rPr>
        <w:t xml:space="preserve">1.2. Задачами программы являются: </w:t>
      </w:r>
    </w:p>
    <w:p w:rsidR="00B52F6E" w:rsidRPr="00B52F6E" w:rsidRDefault="00E54CCF" w:rsidP="00B52F6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</w:t>
      </w:r>
      <w:r w:rsidR="00B52F6E" w:rsidRPr="00B52F6E">
        <w:rPr>
          <w:rFonts w:ascii="Arial" w:hAnsi="Arial" w:cs="Arial"/>
          <w:sz w:val="24"/>
          <w:szCs w:val="24"/>
        </w:rPr>
        <w:t xml:space="preserve">Укрепление системы профилактики нарушений обязательных требований путём активизации профилактической деятельности. </w:t>
      </w:r>
    </w:p>
    <w:p w:rsidR="00B52F6E" w:rsidRPr="00B52F6E" w:rsidRDefault="00B52F6E" w:rsidP="00B52F6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52F6E">
        <w:rPr>
          <w:rFonts w:ascii="Arial" w:hAnsi="Arial" w:cs="Arial"/>
          <w:sz w:val="24"/>
          <w:szCs w:val="24"/>
        </w:rPr>
        <w:t xml:space="preserve">1.2.2. Выявление причин, факторов и условий, способствующих нарушениям обязательных требований. </w:t>
      </w:r>
    </w:p>
    <w:p w:rsidR="00B52F6E" w:rsidRPr="00B52F6E" w:rsidRDefault="00B52F6E" w:rsidP="00B52F6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52F6E">
        <w:rPr>
          <w:rFonts w:ascii="Arial" w:hAnsi="Arial" w:cs="Arial"/>
          <w:sz w:val="24"/>
          <w:szCs w:val="24"/>
        </w:rPr>
        <w:t>1</w:t>
      </w:r>
      <w:r w:rsidR="00E54CCF">
        <w:rPr>
          <w:rFonts w:ascii="Arial" w:hAnsi="Arial" w:cs="Arial"/>
          <w:sz w:val="24"/>
          <w:szCs w:val="24"/>
        </w:rPr>
        <w:t xml:space="preserve">.2.3. </w:t>
      </w:r>
      <w:r w:rsidRPr="00B52F6E">
        <w:rPr>
          <w:rFonts w:ascii="Arial" w:hAnsi="Arial" w:cs="Arial"/>
          <w:sz w:val="24"/>
          <w:szCs w:val="24"/>
        </w:rPr>
        <w:t xml:space="preserve">Повышение правосознания и правовой культуры руководителей юридических лиц и индивидуальных предпринимателей. </w:t>
      </w:r>
    </w:p>
    <w:p w:rsidR="00B52F6E" w:rsidRPr="00B52F6E" w:rsidRDefault="00B52F6E" w:rsidP="00B52F6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52F6E">
        <w:rPr>
          <w:rFonts w:ascii="Arial" w:hAnsi="Arial" w:cs="Arial"/>
          <w:sz w:val="24"/>
          <w:szCs w:val="24"/>
        </w:rPr>
        <w:t xml:space="preserve">1.3. Срок реализации программы – 2019 год. </w:t>
      </w:r>
    </w:p>
    <w:p w:rsidR="00B52F6E" w:rsidRPr="00B52F6E" w:rsidRDefault="00B52F6E" w:rsidP="00B52F6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52F6E" w:rsidRDefault="00B52F6E" w:rsidP="00B52F6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52F6E">
        <w:rPr>
          <w:rFonts w:ascii="Arial" w:hAnsi="Arial" w:cs="Arial"/>
          <w:sz w:val="24"/>
          <w:szCs w:val="24"/>
        </w:rPr>
        <w:t xml:space="preserve">Раздел 2. Мероприятия программы и сроки их реализации </w:t>
      </w:r>
    </w:p>
    <w:p w:rsidR="00E54CCF" w:rsidRPr="00B52F6E" w:rsidRDefault="00E54CCF" w:rsidP="00B52F6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990"/>
        <w:gridCol w:w="2126"/>
        <w:gridCol w:w="2268"/>
      </w:tblGrid>
      <w:tr w:rsidR="00346A06" w:rsidRPr="00F53FD7" w:rsidTr="00FD3E74">
        <w:trPr>
          <w:trHeight w:val="15"/>
        </w:trPr>
        <w:tc>
          <w:tcPr>
            <w:tcW w:w="688" w:type="dxa"/>
            <w:hideMark/>
          </w:tcPr>
          <w:p w:rsidR="00F53FD7" w:rsidRPr="00F53FD7" w:rsidRDefault="00F53FD7" w:rsidP="00F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F53FD7" w:rsidRPr="00F53FD7" w:rsidRDefault="00F53FD7" w:rsidP="00F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53FD7" w:rsidRPr="00F53FD7" w:rsidRDefault="00F53FD7" w:rsidP="00F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F53FD7" w:rsidRPr="00F53FD7" w:rsidRDefault="00F53FD7" w:rsidP="00F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6A06" w:rsidRPr="00346A06" w:rsidTr="00FD3E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F53FD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F53FD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F53FD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F53FD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46A06" w:rsidRPr="00346A06" w:rsidTr="00FD3E74">
        <w:trPr>
          <w:trHeight w:val="480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F53FD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7345D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Размещение на официальном </w:t>
            </w:r>
            <w:r w:rsidR="007345D8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сайте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F41F8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дминистрации </w:t>
            </w:r>
            <w:r w:rsidR="00346A06"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Светлоярского 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муниципального </w:t>
            </w:r>
            <w:r w:rsidR="00346A06"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района Волгоградской области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перечней нормативных правовых актов или их отдельных частей, содержащих обязательные требования, </w:t>
            </w:r>
            <w:r w:rsidR="00C10D8D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требования, установленные муниципальными правовыми актами, 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  <w:r w:rsidR="004A221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8D404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течение года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(по мере необходимости)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F41F8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Должностные лица</w:t>
            </w:r>
            <w:r w:rsidR="00F1183D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346A06"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уполномоченные на осуществление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муниципального жилищного контроля </w:t>
            </w:r>
            <w:r w:rsidR="00F41F8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дминистрации </w:t>
            </w:r>
            <w:r w:rsidR="00346A06"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Светлоярского 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муниципального</w:t>
            </w:r>
            <w:r w:rsidR="00346A06"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района Волгоградской области</w:t>
            </w:r>
          </w:p>
        </w:tc>
      </w:tr>
      <w:tr w:rsidR="00346A06" w:rsidRPr="00346A06" w:rsidTr="00FD3E74">
        <w:trPr>
          <w:trHeight w:val="693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F53FD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F53FD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  <w:r w:rsidR="00C10D8D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установленных муниципальными правовыми актами, 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в том числе посредством разработки и опубликования руководств по соблюдению обязательных требований, </w:t>
            </w:r>
            <w:r w:rsidR="00C10D8D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требований, установленных муниципальными правовыми актами,</w:t>
            </w:r>
            <w:r w:rsidR="004A221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проведения семинаров и конференций, разъяснительной работы в средствах массовой информации и иными способами</w:t>
            </w:r>
            <w:r w:rsidR="004A221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4A2213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8D404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В течение года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(по мере необходимости)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346A06" w:rsidP="00F41F8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Должностные лица</w:t>
            </w:r>
            <w:r w:rsidR="00F1183D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уполномоченные на осуществление муниципального жилищного контроля </w:t>
            </w:r>
            <w:r w:rsidR="00F41F8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дминистрации Светлоярского муниципального района Волгоградской области</w:t>
            </w:r>
          </w:p>
        </w:tc>
      </w:tr>
      <w:tr w:rsidR="00346A06" w:rsidRPr="00346A06" w:rsidTr="00FD3E74">
        <w:trPr>
          <w:trHeight w:val="536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F53FD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7345D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Обобщение практики осуществления муниципального жилищного контроля и размещение на официальном </w:t>
            </w:r>
            <w:r w:rsidR="007345D8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сайте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F41F8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</w:t>
            </w:r>
            <w:r w:rsidR="00346A06"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дминистрации Светлоярского муниципального района Волгоградской области 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="007345D8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8D404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346A06" w:rsidP="00F41F8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Должностные лица</w:t>
            </w:r>
            <w:r w:rsidR="00E54CC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уполномоченные на осуществление муниципального жилищного контроля </w:t>
            </w:r>
            <w:r w:rsidR="00F41F8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дминистрации Светлоярского муниципального района Волгоградской области</w:t>
            </w:r>
          </w:p>
        </w:tc>
      </w:tr>
      <w:tr w:rsidR="00346A06" w:rsidRPr="00346A06" w:rsidTr="00FD3E74">
        <w:trPr>
          <w:trHeight w:val="537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F53FD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FD3E74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 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 xml:space="preserve">статьи 8.2 Федерального </w:t>
            </w:r>
            <w:r w:rsidR="00F41F8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закона от 26.12.2008 </w:t>
            </w:r>
            <w:r w:rsidR="00FD3E74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№</w:t>
            </w:r>
            <w:r w:rsidR="00F41F8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294-ФЗ </w:t>
            </w:r>
            <w:r w:rsidR="00F41F8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«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F41F8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зора) и муниципального контроля»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, если иной порядок не установлен </w:t>
            </w:r>
            <w:r w:rsidR="00FD3E74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настоящим федеральным законом.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E466E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течение года</w:t>
            </w:r>
            <w:r w:rsidR="00E466E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соответствии с</w:t>
            </w:r>
            <w:r w:rsidR="00E466E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планом проведения плановых (рейдовых) осмотров (обследований</w:t>
            </w:r>
            <w:r w:rsidR="00E466E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)</w:t>
            </w:r>
            <w:r w:rsidR="00C10D8D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, 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на территории </w:t>
            </w:r>
            <w:r w:rsidR="00346A06"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Светлоярского городского поселения Светлоярского 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муниципального</w:t>
            </w:r>
            <w:r w:rsidR="00346A06"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района Волгоградской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346A06" w:rsidP="00F41F8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Должностные лица</w:t>
            </w:r>
            <w:r w:rsidR="00E54CC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уполномоченные на осуществление муниципального жилищного контроля </w:t>
            </w:r>
            <w:r w:rsidR="00F41F8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дминистрации Светлоярского муниципального района Волгоградской области</w:t>
            </w:r>
          </w:p>
        </w:tc>
      </w:tr>
      <w:tr w:rsidR="00346A06" w:rsidRPr="00346A06" w:rsidTr="00FD3E74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F53FD7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F53FD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Разработка программы профилактики нарушений 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юридическими лицами и индивидуальными предпринимателями обязательных требований при осуществлении муниципального жилищного контроля на 2020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F53FD7" w:rsidP="008D404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IV квартал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3FD7" w:rsidRPr="00346A06" w:rsidRDefault="00346A06" w:rsidP="00F41F8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Должностные лица</w:t>
            </w:r>
            <w:r w:rsidR="00E54CC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 xml:space="preserve">уполномоченные на осуществление муниципального жилищного контроля </w:t>
            </w:r>
            <w:r w:rsidR="00F41F89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</w:t>
            </w:r>
            <w:r w:rsidRPr="00346A06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дминистрации Светлоярского муниципального района Волгоградской области</w:t>
            </w:r>
          </w:p>
        </w:tc>
      </w:tr>
    </w:tbl>
    <w:p w:rsidR="00CC02D0" w:rsidRPr="00346A06" w:rsidRDefault="003C4059" w:rsidP="004A2213">
      <w:pPr>
        <w:rPr>
          <w:rFonts w:ascii="Arial" w:hAnsi="Arial" w:cs="Arial"/>
          <w:sz w:val="24"/>
          <w:szCs w:val="24"/>
        </w:rPr>
      </w:pPr>
    </w:p>
    <w:sectPr w:rsidR="00CC02D0" w:rsidRPr="00346A06" w:rsidSect="00123998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59" w:rsidRDefault="003C4059" w:rsidP="00123998">
      <w:pPr>
        <w:spacing w:after="0" w:line="240" w:lineRule="auto"/>
      </w:pPr>
      <w:r>
        <w:separator/>
      </w:r>
    </w:p>
  </w:endnote>
  <w:endnote w:type="continuationSeparator" w:id="0">
    <w:p w:rsidR="003C4059" w:rsidRDefault="003C4059" w:rsidP="0012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59" w:rsidRDefault="003C4059" w:rsidP="00123998">
      <w:pPr>
        <w:spacing w:after="0" w:line="240" w:lineRule="auto"/>
      </w:pPr>
      <w:r>
        <w:separator/>
      </w:r>
    </w:p>
  </w:footnote>
  <w:footnote w:type="continuationSeparator" w:id="0">
    <w:p w:rsidR="003C4059" w:rsidRDefault="003C4059" w:rsidP="0012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026223"/>
      <w:docPartObj>
        <w:docPartGallery w:val="Page Numbers (Top of Page)"/>
        <w:docPartUnique/>
      </w:docPartObj>
    </w:sdtPr>
    <w:sdtContent>
      <w:p w:rsidR="00123998" w:rsidRDefault="001239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3998" w:rsidRDefault="001239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2DE0"/>
    <w:multiLevelType w:val="hybridMultilevel"/>
    <w:tmpl w:val="31DE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13"/>
    <w:rsid w:val="000D1C40"/>
    <w:rsid w:val="00123998"/>
    <w:rsid w:val="002B5C1D"/>
    <w:rsid w:val="00346A06"/>
    <w:rsid w:val="003C4059"/>
    <w:rsid w:val="004A2213"/>
    <w:rsid w:val="005813E2"/>
    <w:rsid w:val="007345D8"/>
    <w:rsid w:val="008D404B"/>
    <w:rsid w:val="00901DDB"/>
    <w:rsid w:val="00B43163"/>
    <w:rsid w:val="00B5033B"/>
    <w:rsid w:val="00B52F6E"/>
    <w:rsid w:val="00B86413"/>
    <w:rsid w:val="00C10D8D"/>
    <w:rsid w:val="00E466E9"/>
    <w:rsid w:val="00E54CCF"/>
    <w:rsid w:val="00F1183D"/>
    <w:rsid w:val="00F41F89"/>
    <w:rsid w:val="00F52F6D"/>
    <w:rsid w:val="00F53FD7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83D"/>
    <w:pPr>
      <w:ind w:left="720"/>
      <w:contextualSpacing/>
    </w:pPr>
  </w:style>
  <w:style w:type="paragraph" w:styleId="a4">
    <w:name w:val="No Spacing"/>
    <w:uiPriority w:val="1"/>
    <w:qFormat/>
    <w:rsid w:val="00F118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A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2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998"/>
  </w:style>
  <w:style w:type="paragraph" w:styleId="a9">
    <w:name w:val="footer"/>
    <w:basedOn w:val="a"/>
    <w:link w:val="aa"/>
    <w:uiPriority w:val="99"/>
    <w:unhideWhenUsed/>
    <w:rsid w:val="0012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83D"/>
    <w:pPr>
      <w:ind w:left="720"/>
      <w:contextualSpacing/>
    </w:pPr>
  </w:style>
  <w:style w:type="paragraph" w:styleId="a4">
    <w:name w:val="No Spacing"/>
    <w:uiPriority w:val="1"/>
    <w:qFormat/>
    <w:rsid w:val="00F118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A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2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998"/>
  </w:style>
  <w:style w:type="paragraph" w:styleId="a9">
    <w:name w:val="footer"/>
    <w:basedOn w:val="a"/>
    <w:link w:val="aa"/>
    <w:uiPriority w:val="99"/>
    <w:unhideWhenUsed/>
    <w:rsid w:val="0012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7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Дорошина И.В.</dc:creator>
  <cp:lastModifiedBy>Дорошина И.В.</cp:lastModifiedBy>
  <cp:revision>17</cp:revision>
  <cp:lastPrinted>2019-07-02T09:36:00Z</cp:lastPrinted>
  <dcterms:created xsi:type="dcterms:W3CDTF">2019-06-27T04:08:00Z</dcterms:created>
  <dcterms:modified xsi:type="dcterms:W3CDTF">2019-07-02T11:40:00Z</dcterms:modified>
</cp:coreProperties>
</file>