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B5" w:rsidRPr="003303B5" w:rsidRDefault="003303B5" w:rsidP="003303B5">
      <w:pPr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3542773B" wp14:editId="51E4DC16">
            <wp:simplePos x="0" y="0"/>
            <wp:positionH relativeFrom="column">
              <wp:posOffset>2714625</wp:posOffset>
            </wp:positionH>
            <wp:positionV relativeFrom="paragraph">
              <wp:posOffset>53340</wp:posOffset>
            </wp:positionV>
            <wp:extent cx="750570" cy="8001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3B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303B5" w:rsidRPr="003303B5" w:rsidRDefault="003303B5" w:rsidP="003303B5">
      <w:pPr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03B5" w:rsidRPr="003303B5" w:rsidRDefault="003303B5" w:rsidP="003303B5">
      <w:pPr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03B5" w:rsidRPr="003303B5" w:rsidRDefault="003303B5" w:rsidP="003303B5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:rsidR="003303B5" w:rsidRPr="003303B5" w:rsidRDefault="003303B5" w:rsidP="003303B5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:rsidR="003303B5" w:rsidRPr="003303B5" w:rsidRDefault="003303B5" w:rsidP="003303B5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303B5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3303B5" w:rsidRPr="003303B5" w:rsidRDefault="003303B5" w:rsidP="003303B5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303B5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3303B5" w:rsidRPr="003303B5" w:rsidRDefault="003303B5" w:rsidP="003303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03B5" w:rsidRPr="003303B5" w:rsidRDefault="003303B5" w:rsidP="003303B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3303B5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3303B5" w:rsidRPr="003303B5" w:rsidRDefault="003303B5" w:rsidP="003303B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303B5" w:rsidRPr="003303B5" w:rsidRDefault="000866F2" w:rsidP="00330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15.11.</w:t>
      </w:r>
      <w:r w:rsidR="003303B5" w:rsidRPr="003303B5">
        <w:rPr>
          <w:rFonts w:ascii="Arial" w:eastAsia="Times New Roman" w:hAnsi="Arial" w:cs="Arial"/>
          <w:sz w:val="24"/>
          <w:szCs w:val="24"/>
          <w:lang w:eastAsia="ru-RU"/>
        </w:rPr>
        <w:t xml:space="preserve">2023      </w:t>
      </w:r>
      <w:r w:rsidR="00CA616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№1686</w:t>
      </w:r>
    </w:p>
    <w:p w:rsidR="003303B5" w:rsidRPr="003303B5" w:rsidRDefault="003303B5" w:rsidP="00330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3B5" w:rsidRPr="003303B5" w:rsidRDefault="003303B5" w:rsidP="00AF1988">
      <w:pPr>
        <w:tabs>
          <w:tab w:val="left" w:pos="4253"/>
        </w:tabs>
        <w:spacing w:after="0" w:line="240" w:lineRule="auto"/>
        <w:ind w:right="4818"/>
        <w:rPr>
          <w:rFonts w:ascii="Arial" w:eastAsia="Times New Roman" w:hAnsi="Arial" w:cs="Arial"/>
          <w:sz w:val="24"/>
          <w:szCs w:val="24"/>
          <w:lang w:eastAsia="ru-RU"/>
        </w:rPr>
      </w:pPr>
      <w:r w:rsidRPr="003303B5">
        <w:rPr>
          <w:rFonts w:ascii="Arial" w:eastAsia="Times New Roman" w:hAnsi="Arial" w:cs="Arial"/>
          <w:sz w:val="24"/>
          <w:szCs w:val="24"/>
          <w:lang w:eastAsia="ru-RU"/>
        </w:rPr>
        <w:t>Об утверждении прогноза социально-экономического развития Светлоярского муниципального</w:t>
      </w:r>
      <w:r w:rsidR="00AF19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03B5">
        <w:rPr>
          <w:rFonts w:ascii="Arial" w:eastAsia="Times New Roman" w:hAnsi="Arial" w:cs="Arial"/>
          <w:sz w:val="24"/>
          <w:szCs w:val="24"/>
          <w:lang w:eastAsia="ru-RU"/>
        </w:rPr>
        <w:t xml:space="preserve">района  </w:t>
      </w:r>
      <w:r w:rsidR="00AF1988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            </w:t>
      </w:r>
      <w:r w:rsidRPr="003303B5">
        <w:rPr>
          <w:rFonts w:ascii="Arial" w:eastAsia="Times New Roman" w:hAnsi="Arial" w:cs="Arial"/>
          <w:sz w:val="24"/>
          <w:szCs w:val="24"/>
          <w:lang w:eastAsia="ru-RU"/>
        </w:rPr>
        <w:t>области на 2023 год и плановый период 2024-2026 годы</w:t>
      </w:r>
    </w:p>
    <w:p w:rsidR="003303B5" w:rsidRPr="003303B5" w:rsidRDefault="003303B5" w:rsidP="00330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3B5" w:rsidRPr="003303B5" w:rsidRDefault="003303B5" w:rsidP="00330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03B5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и одобрив прогноз социально-экономического развития Светлоярского муниципального района Волгоградской области на 2023 год и плановый период 2024-2026 годы, разработанный в соответствии со статьей 173 Бюджетного кодекса Российской Федерации и статьей 11 Положения о бюджетном процессе в Светлоярском муниципальном районе Волгоградской области, утвержденного Решением </w:t>
      </w:r>
      <w:proofErr w:type="spellStart"/>
      <w:r w:rsidRPr="003303B5">
        <w:rPr>
          <w:rFonts w:ascii="Arial" w:eastAsia="Times New Roman" w:hAnsi="Arial" w:cs="Arial"/>
          <w:sz w:val="24"/>
          <w:szCs w:val="24"/>
          <w:lang w:eastAsia="ru-RU"/>
        </w:rPr>
        <w:t>Светлоярской</w:t>
      </w:r>
      <w:proofErr w:type="spellEnd"/>
      <w:r w:rsidRPr="003303B5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Думы Волгоградской области от 20.08.2015 № 15/74,</w:t>
      </w:r>
      <w:r w:rsidRPr="003303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03B5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                     Светлоярского муниципального района Волгоградской области</w:t>
      </w:r>
      <w:proofErr w:type="gramEnd"/>
      <w:r w:rsidRPr="003303B5">
        <w:rPr>
          <w:rFonts w:ascii="Arial" w:eastAsia="Times New Roman" w:hAnsi="Arial" w:cs="Arial"/>
          <w:sz w:val="24"/>
          <w:szCs w:val="24"/>
          <w:lang w:eastAsia="ru-RU"/>
        </w:rPr>
        <w:t xml:space="preserve"> от 29.06.2016    № 989 «Об утверждении Положения о порядке и сроках составления проектов бюджета Светлоярского муниципального района и бюджета Светлоярского               городского поселения на очередной финансовый год и плановый период»,                 постановлением администрации Светлоярского муниципального района Волгоградской области от 18.09.2013 № 1952 «О порядке разработки Прогноза социально-экономического развития Светлоярского муниципального района Волгоградской области»,  руководствуясь Уставом Светлоярского муниципального района Волгоградской области,</w:t>
      </w:r>
    </w:p>
    <w:p w:rsidR="003303B5" w:rsidRPr="003303B5" w:rsidRDefault="003303B5" w:rsidP="003303B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03B5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3303B5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proofErr w:type="gramEnd"/>
      <w:r w:rsidRPr="003303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с т а н о в л я ю:</w:t>
      </w:r>
    </w:p>
    <w:p w:rsidR="003303B5" w:rsidRPr="003303B5" w:rsidRDefault="003303B5" w:rsidP="00330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3B5" w:rsidRPr="003303B5" w:rsidRDefault="003303B5" w:rsidP="00330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3B5">
        <w:rPr>
          <w:rFonts w:ascii="Arial" w:eastAsia="Times New Roman" w:hAnsi="Arial" w:cs="Arial"/>
          <w:sz w:val="24"/>
          <w:szCs w:val="24"/>
          <w:lang w:eastAsia="ru-RU"/>
        </w:rPr>
        <w:t>1.  Утвердить прогноз социально-экономического развития Светлоярского муниципального района Волгоградской области на 2023 год и плановый период 2024-2026 годы, пояснительную записку к нему (прилагаются).</w:t>
      </w:r>
    </w:p>
    <w:p w:rsidR="003303B5" w:rsidRPr="003303B5" w:rsidRDefault="003303B5" w:rsidP="00330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03B5" w:rsidRPr="003303B5" w:rsidRDefault="003303B5" w:rsidP="00330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3B5">
        <w:rPr>
          <w:rFonts w:ascii="Arial" w:eastAsia="Times New Roman" w:hAnsi="Arial" w:cs="Arial"/>
          <w:sz w:val="24"/>
          <w:szCs w:val="24"/>
          <w:lang w:eastAsia="ru-RU"/>
        </w:rPr>
        <w:t xml:space="preserve">2.  Представить прогноз социально-экономического развития </w:t>
      </w:r>
      <w:proofErr w:type="spellStart"/>
      <w:r w:rsidRPr="003303B5">
        <w:rPr>
          <w:rFonts w:ascii="Arial" w:eastAsia="Times New Roman" w:hAnsi="Arial" w:cs="Arial"/>
          <w:sz w:val="24"/>
          <w:szCs w:val="24"/>
          <w:lang w:eastAsia="ru-RU"/>
        </w:rPr>
        <w:t>Светлоярс</w:t>
      </w:r>
      <w:proofErr w:type="spellEnd"/>
      <w:r w:rsidRPr="003303B5">
        <w:rPr>
          <w:rFonts w:ascii="Arial" w:eastAsia="Times New Roman" w:hAnsi="Arial" w:cs="Arial"/>
          <w:sz w:val="24"/>
          <w:szCs w:val="24"/>
          <w:lang w:eastAsia="ru-RU"/>
        </w:rPr>
        <w:t xml:space="preserve">-кого муниципального района Волгоградской области на 2023 год и плановый период 2024-2026 годы в установленном порядке в </w:t>
      </w:r>
      <w:proofErr w:type="spellStart"/>
      <w:r w:rsidRPr="003303B5">
        <w:rPr>
          <w:rFonts w:ascii="Arial" w:eastAsia="Times New Roman" w:hAnsi="Arial" w:cs="Arial"/>
          <w:sz w:val="24"/>
          <w:szCs w:val="24"/>
          <w:lang w:eastAsia="ru-RU"/>
        </w:rPr>
        <w:t>Светлоярскую</w:t>
      </w:r>
      <w:proofErr w:type="spellEnd"/>
      <w:r w:rsidRPr="003303B5">
        <w:rPr>
          <w:rFonts w:ascii="Arial" w:eastAsia="Times New Roman" w:hAnsi="Arial" w:cs="Arial"/>
          <w:sz w:val="24"/>
          <w:szCs w:val="24"/>
          <w:lang w:eastAsia="ru-RU"/>
        </w:rPr>
        <w:t xml:space="preserve"> районную Думу Волгоградской области и Контрольно-счётную палату Светлоярского                   муниципального района Волгоградской области. </w:t>
      </w:r>
    </w:p>
    <w:p w:rsidR="003303B5" w:rsidRPr="003303B5" w:rsidRDefault="003303B5" w:rsidP="00330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03B5" w:rsidRPr="003303B5" w:rsidRDefault="003303B5" w:rsidP="00330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303B5">
        <w:rPr>
          <w:rFonts w:ascii="Arial" w:eastAsia="Times New Roman" w:hAnsi="Arial" w:cs="Arial"/>
          <w:sz w:val="24"/>
          <w:szCs w:val="24"/>
          <w:lang w:eastAsia="ru-RU"/>
        </w:rPr>
        <w:t xml:space="preserve">3. Отделу по муниципальной службе, общим и кадровым вопросам администрации Светлоярского муниципального района Волгоградской области      </w:t>
      </w:r>
      <w:r w:rsidRPr="003303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(Иванова Н.В.) направить настоящее постановление для размещения на                официальном сайте Светлоярского муниципального района Волгоградской области в сети «Интернет» и опубликования в районной газете «Восход».</w:t>
      </w:r>
    </w:p>
    <w:p w:rsidR="003303B5" w:rsidRPr="003303B5" w:rsidRDefault="003303B5" w:rsidP="003303B5">
      <w:pPr>
        <w:tabs>
          <w:tab w:val="left" w:pos="567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3B5">
        <w:rPr>
          <w:rFonts w:ascii="Arial" w:eastAsia="Times New Roman" w:hAnsi="Arial" w:cs="Arial"/>
          <w:sz w:val="24"/>
          <w:szCs w:val="24"/>
          <w:lang w:eastAsia="ru-RU"/>
        </w:rPr>
        <w:t xml:space="preserve">4.  </w:t>
      </w:r>
      <w:proofErr w:type="gramStart"/>
      <w:r w:rsidRPr="003303B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303B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исполняющего обязанности заместителя главы Светлоярского муниципального района Волгоградской области </w:t>
      </w:r>
      <w:proofErr w:type="spellStart"/>
      <w:r w:rsidRPr="003303B5">
        <w:rPr>
          <w:rFonts w:ascii="Arial" w:eastAsia="Times New Roman" w:hAnsi="Arial" w:cs="Arial"/>
          <w:sz w:val="24"/>
          <w:szCs w:val="24"/>
          <w:lang w:eastAsia="ru-RU"/>
        </w:rPr>
        <w:t>Подхватилину</w:t>
      </w:r>
      <w:proofErr w:type="spellEnd"/>
      <w:r w:rsidRPr="003303B5">
        <w:rPr>
          <w:rFonts w:ascii="Arial" w:eastAsia="Times New Roman" w:hAnsi="Arial" w:cs="Arial"/>
          <w:sz w:val="24"/>
          <w:szCs w:val="24"/>
          <w:lang w:eastAsia="ru-RU"/>
        </w:rPr>
        <w:t xml:space="preserve"> О.И.</w:t>
      </w:r>
    </w:p>
    <w:p w:rsidR="003303B5" w:rsidRPr="003303B5" w:rsidRDefault="003303B5" w:rsidP="003303B5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3B5" w:rsidRPr="003303B5" w:rsidRDefault="003303B5" w:rsidP="003303B5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3B5" w:rsidRPr="003303B5" w:rsidRDefault="003303B5" w:rsidP="003303B5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3B5" w:rsidRPr="003303B5" w:rsidRDefault="003303B5" w:rsidP="003303B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3B5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3303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303B5">
        <w:rPr>
          <w:rFonts w:ascii="Arial" w:eastAsia="Times New Roman" w:hAnsi="Arial" w:cs="Arial"/>
          <w:sz w:val="24"/>
          <w:szCs w:val="24"/>
          <w:lang w:eastAsia="ru-RU"/>
        </w:rPr>
        <w:t>В.В.Фадеев</w:t>
      </w:r>
      <w:proofErr w:type="spellEnd"/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A616A" w:rsidRDefault="00CA616A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303B5" w:rsidRPr="003303B5" w:rsidRDefault="003303B5" w:rsidP="003303B5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  <w:r w:rsidRPr="003303B5">
        <w:rPr>
          <w:rFonts w:ascii="Arial" w:eastAsia="Times New Roman" w:hAnsi="Arial" w:cs="Arial"/>
          <w:sz w:val="18"/>
          <w:szCs w:val="20"/>
          <w:lang w:eastAsia="ru-RU"/>
        </w:rPr>
        <w:t>Полетаева А.А.</w:t>
      </w:r>
    </w:p>
    <w:p w:rsidR="00CA616A" w:rsidRPr="00CA616A" w:rsidRDefault="00CA616A" w:rsidP="00CA616A">
      <w:pPr>
        <w:sectPr w:rsidR="00CA616A" w:rsidRPr="00CA616A" w:rsidSect="003303B5">
          <w:footerReference w:type="default" r:id="rId9"/>
          <w:headerReference w:type="first" r:id="rId10"/>
          <w:pgSz w:w="11906" w:h="16838"/>
          <w:pgMar w:top="1134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="9772" w:tblpY="1"/>
        <w:tblOverlap w:val="never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CA616A" w:rsidRPr="00CA616A" w:rsidTr="00CA616A">
        <w:trPr>
          <w:trHeight w:val="1751"/>
        </w:trPr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E118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6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УТВЕРЖДЕН</w:t>
            </w:r>
            <w:r w:rsidRPr="00CA6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CA616A" w:rsidRPr="00CA616A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6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постановлением администрации Светлоярского</w:t>
            </w:r>
            <w:r w:rsidRPr="00CA6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муниципального района</w:t>
            </w:r>
            <w:r w:rsidRPr="00CA6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Волгоградской области</w:t>
            </w:r>
            <w:r w:rsidRPr="00CA6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________2023 № ______</w:t>
            </w:r>
          </w:p>
        </w:tc>
      </w:tr>
    </w:tbl>
    <w:p w:rsidR="00CA616A" w:rsidRDefault="00CA616A" w:rsidP="00CA616A">
      <w:pPr>
        <w:pStyle w:val="afff"/>
        <w:keepNext/>
      </w:pPr>
    </w:p>
    <w:p w:rsidR="00CA616A" w:rsidRDefault="00CA616A" w:rsidP="00CA616A">
      <w:pPr>
        <w:pStyle w:val="afff"/>
        <w:keepNext/>
      </w:pPr>
    </w:p>
    <w:p w:rsidR="00CA616A" w:rsidRDefault="00CA616A" w:rsidP="00CA616A">
      <w:pPr>
        <w:pStyle w:val="afff"/>
        <w:keepNext/>
      </w:pPr>
    </w:p>
    <w:p w:rsidR="00CA616A" w:rsidRDefault="00CA616A" w:rsidP="00CA616A">
      <w:pPr>
        <w:pStyle w:val="afff"/>
        <w:keepNext/>
      </w:pPr>
    </w:p>
    <w:p w:rsidR="00CA616A" w:rsidRDefault="00CA616A" w:rsidP="00CA616A"/>
    <w:p w:rsidR="00CA616A" w:rsidRPr="00CA616A" w:rsidRDefault="00CA616A" w:rsidP="00CA61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tab/>
      </w:r>
      <w:r w:rsidRPr="00CA61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ПРОГНОЗ </w:t>
      </w:r>
      <w:r w:rsidRPr="00CA61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социально-экономического развития Светлоярского муниципального района</w:t>
      </w:r>
      <w:r w:rsidRPr="00CA61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на 2023 год и плановый период 2024-2026 гг.</w:t>
      </w:r>
    </w:p>
    <w:p w:rsidR="00CA616A" w:rsidRPr="00CA616A" w:rsidRDefault="00CA616A" w:rsidP="00CA616A">
      <w:pPr>
        <w:tabs>
          <w:tab w:val="left" w:pos="7725"/>
        </w:tabs>
      </w:pPr>
    </w:p>
    <w:tbl>
      <w:tblPr>
        <w:tblpPr w:leftFromText="180" w:rightFromText="180" w:vertAnchor="page" w:horzAnchor="margin" w:tblpY="5041"/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2179"/>
        <w:gridCol w:w="1382"/>
        <w:gridCol w:w="1417"/>
        <w:gridCol w:w="1559"/>
        <w:gridCol w:w="1843"/>
        <w:gridCol w:w="1985"/>
      </w:tblGrid>
      <w:tr w:rsidR="00CA616A" w:rsidRPr="00E65DC1" w:rsidTr="00CA616A">
        <w:trPr>
          <w:trHeight w:val="420"/>
        </w:trPr>
        <w:tc>
          <w:tcPr>
            <w:tcW w:w="4241" w:type="dxa"/>
            <w:vMerge w:val="restart"/>
            <w:shd w:val="clear" w:color="auto" w:fill="auto"/>
            <w:noWrap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br w:type="textWrapping" w:clear="all"/>
            </w: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Показатели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82" w:type="dxa"/>
            <w:vMerge w:val="restart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Отчет      2022 год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Оценка  2023 год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Прогноз</w:t>
            </w:r>
          </w:p>
        </w:tc>
      </w:tr>
      <w:tr w:rsidR="00CA616A" w:rsidRPr="00E65DC1" w:rsidTr="00CA616A">
        <w:trPr>
          <w:trHeight w:val="420"/>
        </w:trPr>
        <w:tc>
          <w:tcPr>
            <w:tcW w:w="4241" w:type="dxa"/>
            <w:vMerge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2024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2025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2026 год</w:t>
            </w:r>
          </w:p>
        </w:tc>
      </w:tr>
      <w:tr w:rsidR="00CA616A" w:rsidRPr="00E65DC1" w:rsidTr="00CA616A">
        <w:trPr>
          <w:trHeight w:val="30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382" w:type="dxa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CA616A" w:rsidRPr="00E65DC1" w:rsidTr="00CA616A">
        <w:trPr>
          <w:trHeight w:val="49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Демографические показатели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</w:tcPr>
          <w:p w:rsidR="00CA616A" w:rsidRPr="00E65DC1" w:rsidRDefault="00CA616A" w:rsidP="00CA6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A616A" w:rsidRPr="00E65DC1" w:rsidTr="00CA616A">
        <w:trPr>
          <w:trHeight w:val="43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Численность постоянного населения (среднегодовая)    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тыс. человек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34,048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32,548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31,148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30,848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31,524</w:t>
            </w:r>
          </w:p>
        </w:tc>
      </w:tr>
      <w:tr w:rsidR="00CA616A" w:rsidRPr="00E65DC1" w:rsidTr="00CA616A">
        <w:trPr>
          <w:trHeight w:val="84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процентов к предыдущему году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94,50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95,60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95,70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99,00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102,20</w:t>
            </w:r>
          </w:p>
        </w:tc>
      </w:tr>
      <w:tr w:rsidR="00CA616A" w:rsidRPr="00E65DC1" w:rsidTr="00CA616A">
        <w:trPr>
          <w:trHeight w:val="66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постоянного населения (</w:t>
            </w:r>
            <w:proofErr w:type="gramStart"/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городское</w:t>
            </w:r>
            <w:proofErr w:type="gramEnd"/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тыс. человек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11,326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10,966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10,641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10,620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10,719</w:t>
            </w:r>
          </w:p>
        </w:tc>
      </w:tr>
      <w:tr w:rsidR="00CA616A" w:rsidRPr="00E65DC1" w:rsidTr="00CA616A">
        <w:trPr>
          <w:trHeight w:val="84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процентов к предыдущему году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97,20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96,80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97,0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99,80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100,90</w:t>
            </w:r>
          </w:p>
        </w:tc>
      </w:tr>
      <w:tr w:rsidR="00CA616A" w:rsidRPr="00E65DC1" w:rsidTr="00CA616A">
        <w:trPr>
          <w:trHeight w:val="63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постоянного населения (</w:t>
            </w:r>
            <w:proofErr w:type="gramStart"/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сельское</w:t>
            </w:r>
            <w:proofErr w:type="gramEnd"/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тыс. человек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22,722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21,582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20,507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20,228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20,805</w:t>
            </w:r>
          </w:p>
        </w:tc>
      </w:tr>
      <w:tr w:rsidR="00CA616A" w:rsidRPr="00E65DC1" w:rsidTr="00CA616A">
        <w:trPr>
          <w:trHeight w:val="85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процентов к предыдущему году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93,20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98,60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102,90</w:t>
            </w:r>
          </w:p>
        </w:tc>
      </w:tr>
      <w:tr w:rsidR="00CA616A" w:rsidRPr="00E65DC1" w:rsidTr="00CA616A">
        <w:trPr>
          <w:trHeight w:val="114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Общий коэффициент рождаемости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9,70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10,50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11,10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11,80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12,50</w:t>
            </w:r>
          </w:p>
        </w:tc>
      </w:tr>
      <w:tr w:rsidR="00CA616A" w:rsidRPr="00E65DC1" w:rsidTr="00CA616A">
        <w:trPr>
          <w:trHeight w:val="82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Общий коэффициент смертности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число умерших на 1000 человек населения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13,20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17,40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19,20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21,10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22,70</w:t>
            </w:r>
          </w:p>
        </w:tc>
      </w:tr>
      <w:tr w:rsidR="00CA616A" w:rsidRPr="00E65DC1" w:rsidTr="00CA616A">
        <w:trPr>
          <w:trHeight w:val="84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 1000 человек населения 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-3,50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-6,90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-8,10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-9,30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-10,20</w:t>
            </w:r>
          </w:p>
        </w:tc>
      </w:tr>
      <w:tr w:rsidR="00CA616A" w:rsidRPr="00E65DC1" w:rsidTr="00CA616A">
        <w:trPr>
          <w:trHeight w:val="54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Денежные доходы и расходы населения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616A" w:rsidRPr="00E65DC1" w:rsidTr="00CA616A">
        <w:trPr>
          <w:trHeight w:val="42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Денежные доходы населения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рублей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6886,032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7553,433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8159,936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8781,816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9403,696</w:t>
            </w:r>
          </w:p>
        </w:tc>
      </w:tr>
      <w:tr w:rsidR="00CA616A" w:rsidRPr="00E65DC1" w:rsidTr="00CA616A">
        <w:trPr>
          <w:trHeight w:val="27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из них: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616A" w:rsidRPr="00E65DC1" w:rsidTr="00CA616A">
        <w:trPr>
          <w:trHeight w:val="33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 оплаты труда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рублей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3335,735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3722,680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4035,386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4338,039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4663,392</w:t>
            </w:r>
          </w:p>
        </w:tc>
      </w:tr>
      <w:tr w:rsidR="00CA616A" w:rsidRPr="00E65DC1" w:rsidTr="00CA616A">
        <w:trPr>
          <w:trHeight w:val="33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Социальные выплаты – всего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рублей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2217,968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2464,163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2676,081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2898,196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3120,311</w:t>
            </w:r>
          </w:p>
        </w:tc>
      </w:tr>
      <w:tr w:rsidR="00CA616A" w:rsidRPr="00E65DC1" w:rsidTr="00CA616A">
        <w:trPr>
          <w:trHeight w:val="31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</w:t>
            </w:r>
            <w:proofErr w:type="spellStart"/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т.ч</w:t>
            </w:r>
            <w:proofErr w:type="spellEnd"/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.: пенсии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рублей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1873,638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2081,612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2260,630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2448,263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2635,263</w:t>
            </w:r>
          </w:p>
        </w:tc>
      </w:tr>
      <w:tr w:rsidR="00CA616A" w:rsidRPr="00E65DC1" w:rsidTr="00CA616A">
        <w:trPr>
          <w:trHeight w:val="33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другие доходы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рублей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494,935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549,873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597,162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646,726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696,290</w:t>
            </w:r>
          </w:p>
        </w:tc>
      </w:tr>
      <w:tr w:rsidR="00CA616A" w:rsidRPr="00E65DC1" w:rsidTr="00CA616A">
        <w:trPr>
          <w:trHeight w:val="79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Фонд начисленной заработной платы работников по полному кругу организаций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руб.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3289,035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3670,563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3978,890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4277,307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4598,105</w:t>
            </w:r>
          </w:p>
        </w:tc>
      </w:tr>
      <w:tr w:rsidR="00CA616A" w:rsidRPr="00E65DC1" w:rsidTr="00CA616A">
        <w:trPr>
          <w:trHeight w:val="57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Денежные доходы в расчете на душу населения в месяц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рублей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17022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18522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20022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21522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23022</w:t>
            </w:r>
          </w:p>
        </w:tc>
      </w:tr>
      <w:tr w:rsidR="00CA616A" w:rsidRPr="00E65DC1" w:rsidTr="00CA616A">
        <w:trPr>
          <w:trHeight w:val="51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Денежные расходы населения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рублей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6673,214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7392,217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7596,319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7942,413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8288,507</w:t>
            </w:r>
          </w:p>
        </w:tc>
      </w:tr>
      <w:tr w:rsidR="00CA616A" w:rsidRPr="00E65DC1" w:rsidTr="00CA616A">
        <w:trPr>
          <w:trHeight w:val="25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616A" w:rsidRPr="00E65DC1" w:rsidTr="00CA616A">
        <w:trPr>
          <w:trHeight w:val="39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покупка товаров и оплата услуг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рублей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4263,112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4964,813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5121,415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5217,910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5314,405</w:t>
            </w:r>
          </w:p>
        </w:tc>
      </w:tr>
      <w:tr w:rsidR="00CA616A" w:rsidRPr="00E65DC1" w:rsidTr="00CA616A">
        <w:trPr>
          <w:trHeight w:val="66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обязательные платежи и разнообразные взносы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рублей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1326,417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1329,176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1354,325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1379,482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1404,639</w:t>
            </w:r>
          </w:p>
        </w:tc>
      </w:tr>
      <w:tr w:rsidR="00CA616A" w:rsidRPr="00E65DC1" w:rsidTr="00CA616A">
        <w:trPr>
          <w:trHeight w:val="66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прочие расходы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рублей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1083,684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1098,228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1120,579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1345,020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1569,461</w:t>
            </w:r>
          </w:p>
        </w:tc>
      </w:tr>
      <w:tr w:rsidR="00CA616A" w:rsidRPr="00E65DC1" w:rsidTr="00CA616A">
        <w:trPr>
          <w:trHeight w:val="66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Превышение доходов над расходами</w:t>
            </w:r>
            <w:proofErr w:type="gramStart"/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 (+), </w:t>
            </w:r>
            <w:proofErr w:type="gramEnd"/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или расходов над доходами (-)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рублей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212,818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161,216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563,617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839,403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1115,189</w:t>
            </w:r>
          </w:p>
        </w:tc>
      </w:tr>
      <w:tr w:rsidR="00CA616A" w:rsidRPr="00E65DC1" w:rsidTr="00CA616A">
        <w:trPr>
          <w:trHeight w:val="60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Средний размер назначенных месячных пенсий пенсионеров 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рублей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15930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16780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17400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18300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19800</w:t>
            </w:r>
          </w:p>
        </w:tc>
      </w:tr>
      <w:tr w:rsidR="00CA616A" w:rsidRPr="00E65DC1" w:rsidTr="00CA616A">
        <w:trPr>
          <w:trHeight w:val="84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пенсионеров, состоящих на учете в системе Пенсионного фонда Российской Федерации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9980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9698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9584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9476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9365</w:t>
            </w:r>
          </w:p>
        </w:tc>
      </w:tr>
      <w:tr w:rsidR="00CA616A" w:rsidRPr="00E65DC1" w:rsidTr="00CA616A">
        <w:trPr>
          <w:trHeight w:val="58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Трудовые ресурсы и занятость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616A" w:rsidRPr="00E65DC1" w:rsidTr="00CA616A">
        <w:trPr>
          <w:trHeight w:val="37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Численность трудовых ресурсов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тыс. человек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15,949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15,875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15,861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15,790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15,713</w:t>
            </w:r>
          </w:p>
        </w:tc>
      </w:tr>
      <w:tr w:rsidR="00CA616A" w:rsidRPr="00E65DC1" w:rsidTr="00CA616A">
        <w:trPr>
          <w:trHeight w:val="34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Численность </w:t>
            </w:r>
            <w:proofErr w:type="gramStart"/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занятых</w:t>
            </w:r>
            <w:proofErr w:type="gramEnd"/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экономике 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тыс. человек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11,802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11,748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11,737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11,685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11,628</w:t>
            </w:r>
          </w:p>
        </w:tc>
      </w:tr>
      <w:tr w:rsidR="00CA616A" w:rsidRPr="00E65DC1" w:rsidTr="00CA616A">
        <w:trPr>
          <w:trHeight w:val="63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процентов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0,58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0,38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0,36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0,34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0,32</w:t>
            </w:r>
          </w:p>
        </w:tc>
      </w:tr>
      <w:tr w:rsidR="00CA616A" w:rsidRPr="00E65DC1" w:rsidTr="00CA616A">
        <w:trPr>
          <w:trHeight w:val="57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безработных, зарегистрированных в  службах занятости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</w:tr>
      <w:tr w:rsidR="00CA616A" w:rsidRPr="00E65DC1" w:rsidTr="00CA616A">
        <w:trPr>
          <w:trHeight w:val="42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4. Безопасность населения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616A" w:rsidRPr="00E65DC1" w:rsidTr="00CA616A">
        <w:trPr>
          <w:trHeight w:val="51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Число зарегистрированных преступлений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586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563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551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529</w:t>
            </w:r>
          </w:p>
        </w:tc>
      </w:tr>
      <w:tr w:rsidR="00CA616A" w:rsidRPr="00E65DC1" w:rsidTr="00CA616A">
        <w:trPr>
          <w:trHeight w:val="31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Число раскрытых преступлений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284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272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261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259</w:t>
            </w:r>
          </w:p>
        </w:tc>
      </w:tr>
      <w:tr w:rsidR="00CA616A" w:rsidRPr="00E65DC1" w:rsidTr="00CA616A">
        <w:trPr>
          <w:trHeight w:val="40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5. Социальная сфера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616A" w:rsidRPr="00E65DC1" w:rsidTr="00CA616A">
        <w:trPr>
          <w:trHeight w:val="31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5.1. Образование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616A" w:rsidRPr="00E65DC1" w:rsidTr="00CA616A">
        <w:trPr>
          <w:trHeight w:val="39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Число дошкольных учреждений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CA616A" w:rsidRPr="00E65DC1" w:rsidTr="00CA616A">
        <w:trPr>
          <w:trHeight w:val="27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мест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1645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1645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1645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1645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1645</w:t>
            </w:r>
          </w:p>
        </w:tc>
      </w:tr>
      <w:tr w:rsidR="00CA616A" w:rsidRPr="00E65DC1" w:rsidTr="00CA616A">
        <w:trPr>
          <w:trHeight w:val="78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детей в дошкольных образовательных учреждениях на конец года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1300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1300</w:t>
            </w:r>
          </w:p>
        </w:tc>
      </w:tr>
      <w:tr w:rsidR="00CA616A" w:rsidRPr="00E65DC1" w:rsidTr="00CA616A">
        <w:trPr>
          <w:trHeight w:val="60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Число общеобразовательных дневных учреждений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</w:tr>
      <w:tr w:rsidR="00CA616A" w:rsidRPr="00E65DC1" w:rsidTr="00CA616A">
        <w:trPr>
          <w:trHeight w:val="28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мест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6465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6465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6465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6465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6465</w:t>
            </w:r>
          </w:p>
        </w:tc>
      </w:tr>
      <w:tr w:rsidR="00CA616A" w:rsidRPr="00E65DC1" w:rsidTr="00CA616A">
        <w:trPr>
          <w:trHeight w:val="60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Численность учащихся в общеобразовательных учреждениях 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3776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3682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3700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3710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3710</w:t>
            </w:r>
          </w:p>
        </w:tc>
      </w:tr>
      <w:tr w:rsidR="00CA616A" w:rsidRPr="00E65DC1" w:rsidTr="00CA616A">
        <w:trPr>
          <w:trHeight w:val="115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Удельный вес обучающихся в дневных общеобразовательных учреждениях, занимающихся во вторую смену, к общему числу обучающихся</w:t>
            </w:r>
            <w:proofErr w:type="gramEnd"/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процентов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3,70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3,20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3,20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3,20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2,90</w:t>
            </w:r>
          </w:p>
        </w:tc>
      </w:tr>
      <w:tr w:rsidR="00CA616A" w:rsidRPr="00E65DC1" w:rsidTr="00CA616A">
        <w:trPr>
          <w:trHeight w:val="58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Число учреждений дополнительного образования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CA616A" w:rsidRPr="00E65DC1" w:rsidTr="00CA616A">
        <w:trPr>
          <w:trHeight w:val="60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Средние специальные учебные заведения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A616A" w:rsidRPr="00E65DC1" w:rsidTr="00CA616A">
        <w:trPr>
          <w:trHeight w:val="58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Число студентов в средних учебных заведениях на конец года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1117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1186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1190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1195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1204</w:t>
            </w:r>
          </w:p>
        </w:tc>
      </w:tr>
      <w:tr w:rsidR="00CA616A" w:rsidRPr="00E65DC1" w:rsidTr="00CA616A">
        <w:trPr>
          <w:trHeight w:val="34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5.2. Здравоохранение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616A" w:rsidRPr="00E65DC1" w:rsidTr="00CA616A">
        <w:trPr>
          <w:trHeight w:val="39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Число учреждений здравоохранения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A616A" w:rsidRPr="00E65DC1" w:rsidTr="00CA616A">
        <w:trPr>
          <w:trHeight w:val="39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Фельдшерско-акушерские пункты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CA616A" w:rsidRPr="00E65DC1" w:rsidTr="00CA616A">
        <w:trPr>
          <w:trHeight w:val="39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врачей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</w:tr>
      <w:tr w:rsidR="00CA616A" w:rsidRPr="00E65DC1" w:rsidTr="00CA616A">
        <w:trPr>
          <w:trHeight w:val="57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Численность обслуживаемого </w:t>
            </w:r>
            <w:proofErr w:type="spellStart"/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ФАПами</w:t>
            </w:r>
            <w:proofErr w:type="spellEnd"/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населения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10659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4617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4617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4617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4617</w:t>
            </w:r>
          </w:p>
        </w:tc>
      </w:tr>
      <w:tr w:rsidR="00CA616A" w:rsidRPr="00E65DC1" w:rsidTr="00CA616A">
        <w:trPr>
          <w:trHeight w:val="34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5.3.Культура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616A" w:rsidRPr="00E65DC1" w:rsidTr="00CA616A">
        <w:trPr>
          <w:trHeight w:val="31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Число учреждений клубного типа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</w:tr>
      <w:tr w:rsidR="00CA616A" w:rsidRPr="00E65DC1" w:rsidTr="00CA616A">
        <w:trPr>
          <w:trHeight w:val="34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Число детских школ искусств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A616A" w:rsidRPr="00E65DC1" w:rsidTr="00CA616A">
        <w:trPr>
          <w:trHeight w:val="64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Число массовых универсальных библиотек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</w:tr>
      <w:tr w:rsidR="00CA616A" w:rsidRPr="00E65DC1" w:rsidTr="00CA616A">
        <w:trPr>
          <w:trHeight w:val="67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Книжный фонд массовых универсальных библиотек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тыс. книг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239,721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240,176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239,000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239,200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239,500</w:t>
            </w:r>
          </w:p>
        </w:tc>
      </w:tr>
      <w:tr w:rsidR="00CA616A" w:rsidRPr="00E65DC1" w:rsidTr="00CA616A">
        <w:trPr>
          <w:trHeight w:val="27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150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Число музеев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A616A" w:rsidRPr="00E65DC1" w:rsidTr="00CA616A">
        <w:trPr>
          <w:trHeight w:val="93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lastRenderedPageBreak/>
              <w:t>5.4. Молодежная политика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616A" w:rsidRPr="00E65DC1" w:rsidTr="00CA616A">
        <w:trPr>
          <w:trHeight w:val="930"/>
        </w:trPr>
        <w:tc>
          <w:tcPr>
            <w:tcW w:w="4241" w:type="dxa"/>
            <w:shd w:val="clear" w:color="000000" w:fill="FFFFFF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Количество учреждений, осуществляющих  мероприятия по работе с детьми и молодежью</w:t>
            </w:r>
          </w:p>
        </w:tc>
        <w:tc>
          <w:tcPr>
            <w:tcW w:w="2179" w:type="dxa"/>
            <w:shd w:val="clear" w:color="000000" w:fill="FFFFFF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CA616A" w:rsidRPr="00E65DC1" w:rsidTr="00CA616A">
        <w:trPr>
          <w:trHeight w:val="930"/>
        </w:trPr>
        <w:tc>
          <w:tcPr>
            <w:tcW w:w="4241" w:type="dxa"/>
            <w:shd w:val="clear" w:color="000000" w:fill="FFFFFF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Количество детей и молодежи, участвующих в мероприятиях молодежной политики</w:t>
            </w:r>
          </w:p>
        </w:tc>
        <w:tc>
          <w:tcPr>
            <w:tcW w:w="2179" w:type="dxa"/>
            <w:shd w:val="clear" w:color="000000" w:fill="FFFFFF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60811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60900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60950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60980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61000</w:t>
            </w:r>
          </w:p>
        </w:tc>
      </w:tr>
      <w:tr w:rsidR="00CA616A" w:rsidRPr="00E65DC1" w:rsidTr="00CA616A">
        <w:trPr>
          <w:trHeight w:val="34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5.5. Физкультура и спорт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</w:tr>
      <w:tr w:rsidR="00CA616A" w:rsidRPr="00E65DC1" w:rsidTr="00CA616A">
        <w:trPr>
          <w:trHeight w:val="46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Количество учреждений спорта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A616A" w:rsidRPr="00E65DC1" w:rsidTr="00CA616A">
        <w:trPr>
          <w:trHeight w:val="88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Численность населения, систематически </w:t>
            </w:r>
            <w:proofErr w:type="gramStart"/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занимающихся</w:t>
            </w:r>
            <w:proofErr w:type="gramEnd"/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16928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17178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17877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18774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18774</w:t>
            </w:r>
          </w:p>
        </w:tc>
      </w:tr>
      <w:tr w:rsidR="00CA616A" w:rsidRPr="00E65DC1" w:rsidTr="00CA616A">
        <w:trPr>
          <w:trHeight w:val="36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6. Промышленное производство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616A" w:rsidRPr="00E65DC1" w:rsidTr="00CA616A">
        <w:trPr>
          <w:trHeight w:val="82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Объем отгруженных товаров собственного производства, выполненных работ и услуг собственными силами, в том числе: 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рублей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15530,233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15716,076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15956,818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16278,095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16481,529</w:t>
            </w:r>
          </w:p>
        </w:tc>
      </w:tr>
      <w:tr w:rsidR="00CA616A" w:rsidRPr="00E65DC1" w:rsidTr="00CA616A">
        <w:trPr>
          <w:trHeight w:val="81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индекс производства (в действующих ценах)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процентов к предыдущему году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144,10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101,20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101,50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102,00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101,20</w:t>
            </w:r>
          </w:p>
        </w:tc>
      </w:tr>
      <w:tr w:rsidR="00CA616A" w:rsidRPr="00E65DC1" w:rsidTr="00CA616A">
        <w:trPr>
          <w:trHeight w:val="39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рублей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689,356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690,735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694,189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701,825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702,527</w:t>
            </w:r>
          </w:p>
        </w:tc>
      </w:tr>
      <w:tr w:rsidR="00CA616A" w:rsidRPr="00E65DC1" w:rsidTr="00CA616A">
        <w:trPr>
          <w:trHeight w:val="78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индекс производства (в действующих ценах)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 к предыдущему году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101,40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100,20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100,50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101,10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100,10</w:t>
            </w:r>
          </w:p>
        </w:tc>
      </w:tr>
      <w:tr w:rsidR="00CA616A" w:rsidRPr="00E65DC1" w:rsidTr="00CA616A">
        <w:trPr>
          <w:trHeight w:val="39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рублей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12290,500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12327,371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12475,300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12724,806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12864,779</w:t>
            </w:r>
          </w:p>
        </w:tc>
      </w:tr>
      <w:tr w:rsidR="00CA616A" w:rsidRPr="00E65DC1" w:rsidTr="00CA616A">
        <w:trPr>
          <w:trHeight w:val="76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индекс производства (в действующих ценах)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 к предыдущему году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122,60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100,30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101,20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102,00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101,10</w:t>
            </w:r>
          </w:p>
        </w:tc>
      </w:tr>
      <w:tr w:rsidR="00CA616A" w:rsidRPr="00E65DC1" w:rsidTr="00CA616A">
        <w:trPr>
          <w:trHeight w:val="54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Производство и распределение электроэнергии, газа и пара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рублей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2549,100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2696,648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2785,947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2850,024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2912,724</w:t>
            </w:r>
          </w:p>
        </w:tc>
      </w:tr>
      <w:tr w:rsidR="00CA616A" w:rsidRPr="00E65DC1" w:rsidTr="00CA616A">
        <w:trPr>
          <w:trHeight w:val="76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индекс производства (в действующих ценах)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 к предыдущему году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124,89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105,80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103,30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102,30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102,20</w:t>
            </w:r>
          </w:p>
        </w:tc>
      </w:tr>
      <w:tr w:rsidR="00CA616A" w:rsidRPr="00E65DC1" w:rsidTr="00CA616A">
        <w:trPr>
          <w:trHeight w:val="87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рублей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1,277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1,321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1,382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1,440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1,499</w:t>
            </w:r>
          </w:p>
        </w:tc>
      </w:tr>
      <w:tr w:rsidR="00CA616A" w:rsidRPr="00E65DC1" w:rsidTr="00CA616A">
        <w:trPr>
          <w:trHeight w:val="67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индекс производства (в действующих ценах)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 к предыдущему году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2,80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103,40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104,60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104,20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104,10</w:t>
            </w:r>
          </w:p>
        </w:tc>
      </w:tr>
      <w:tr w:rsidR="00CA616A" w:rsidRPr="00E65DC1" w:rsidTr="00CA616A">
        <w:trPr>
          <w:trHeight w:val="39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7. Сельское хозяйство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616A" w:rsidRPr="00E65DC1" w:rsidTr="00CA616A">
        <w:trPr>
          <w:trHeight w:val="90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Продукция сельского хозяйства  в хозяйствах всех категорий, в действующих ценах каждого года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рублей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7149,590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8833,810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7773,750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7874,800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7953,540</w:t>
            </w:r>
          </w:p>
        </w:tc>
      </w:tr>
      <w:tr w:rsidR="00CA616A" w:rsidRPr="00E65DC1" w:rsidTr="00CA616A">
        <w:trPr>
          <w:trHeight w:val="82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индекс производства (в действующих ценах) 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процентов к предыдущему году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139,80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123,60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101,30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101,00</w:t>
            </w:r>
          </w:p>
        </w:tc>
      </w:tr>
      <w:tr w:rsidR="00CA616A" w:rsidRPr="00E65DC1" w:rsidTr="00CA616A">
        <w:trPr>
          <w:trHeight w:val="31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616A" w:rsidRPr="00E65DC1" w:rsidTr="00CA616A">
        <w:trPr>
          <w:trHeight w:val="34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Растениеводство 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рублей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5723,940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7562,560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6481,110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6558,880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6637,580</w:t>
            </w:r>
          </w:p>
        </w:tc>
      </w:tr>
      <w:tr w:rsidR="00CA616A" w:rsidRPr="00E65DC1" w:rsidTr="00CA616A">
        <w:trPr>
          <w:trHeight w:val="79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индекс производства (в действующих ценах) 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процентов к предыдущему году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147,50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132,10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85,70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101,20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101,20</w:t>
            </w:r>
          </w:p>
        </w:tc>
      </w:tr>
      <w:tr w:rsidR="00CA616A" w:rsidRPr="00E65DC1" w:rsidTr="00CA616A">
        <w:trPr>
          <w:trHeight w:val="39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Животноводство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рублей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1425,650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1271,250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1276,330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1298,020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1299,310</w:t>
            </w:r>
          </w:p>
        </w:tc>
      </w:tr>
      <w:tr w:rsidR="00CA616A" w:rsidRPr="00E65DC1" w:rsidTr="00CA616A">
        <w:trPr>
          <w:trHeight w:val="84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индекс производства (в действующих ценах) 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процентов к предыдущему году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115,50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89,20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101,70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100,10</w:t>
            </w:r>
          </w:p>
        </w:tc>
      </w:tr>
      <w:tr w:rsidR="00CA616A" w:rsidRPr="00E65DC1" w:rsidTr="00CA616A">
        <w:trPr>
          <w:trHeight w:val="66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Продукция в сельскохозяйственных организациях 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рублей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1953,100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2413,180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2075,330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2100,230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2102,330</w:t>
            </w:r>
          </w:p>
        </w:tc>
      </w:tr>
      <w:tr w:rsidR="00CA616A" w:rsidRPr="00E65DC1" w:rsidTr="00CA616A">
        <w:trPr>
          <w:trHeight w:val="82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в  действующих ценах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процентов к предыдущему году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149,50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123,60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86,00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101,20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100,10</w:t>
            </w:r>
          </w:p>
        </w:tc>
      </w:tr>
      <w:tr w:rsidR="00CA616A" w:rsidRPr="00E65DC1" w:rsidTr="00CA616A">
        <w:trPr>
          <w:trHeight w:val="57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Продукция в крестьянских (фермерских) хозяйствах и у индивидуальных предпринимателей 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рублей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3076,830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4404,300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3818,520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3864,340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3906,840</w:t>
            </w:r>
          </w:p>
        </w:tc>
      </w:tr>
      <w:tr w:rsidR="00CA616A" w:rsidRPr="00E65DC1" w:rsidTr="00CA616A">
        <w:trPr>
          <w:trHeight w:val="85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в  действующих ценах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процентов к предыдущему году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171,80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143,10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86,70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101,20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101,10</w:t>
            </w:r>
          </w:p>
        </w:tc>
      </w:tr>
      <w:tr w:rsidR="00CA616A" w:rsidRPr="00E65DC1" w:rsidTr="00CA616A">
        <w:trPr>
          <w:trHeight w:val="34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Продукция в хозяйствах населения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рублей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2119,660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2016,330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1883,250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1911,490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1922,950</w:t>
            </w:r>
          </w:p>
        </w:tc>
      </w:tr>
      <w:tr w:rsidR="00CA616A" w:rsidRPr="00E65DC1" w:rsidTr="00CA616A">
        <w:trPr>
          <w:trHeight w:val="82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в действующих ценах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процентов к предыдущему году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105,10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95,10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93,40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101,50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100,60</w:t>
            </w:r>
          </w:p>
        </w:tc>
      </w:tr>
      <w:tr w:rsidR="00CA616A" w:rsidRPr="00E65DC1" w:rsidTr="00CA616A">
        <w:trPr>
          <w:trHeight w:val="52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Продукция сельского хозяйства в натуральном выражении: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616A" w:rsidRPr="00E65DC1" w:rsidTr="00CA616A">
        <w:trPr>
          <w:trHeight w:val="57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тыс. тонн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85,297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155,747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133,475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135,076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136,697</w:t>
            </w:r>
          </w:p>
        </w:tc>
      </w:tr>
      <w:tr w:rsidR="00CA616A" w:rsidRPr="00E65DC1" w:rsidTr="00CA616A">
        <w:trPr>
          <w:trHeight w:val="30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Валовой сбор овощей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тыс. тонн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108,304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110,536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109,473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109,586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109,702</w:t>
            </w:r>
          </w:p>
        </w:tc>
      </w:tr>
      <w:tr w:rsidR="00CA616A" w:rsidRPr="00E65DC1" w:rsidTr="00CA616A">
        <w:trPr>
          <w:trHeight w:val="52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Производство скота и птицы на убой (в живом весе)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тыс. тонн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4,543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4,580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4,598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4,676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4,680</w:t>
            </w:r>
          </w:p>
        </w:tc>
      </w:tr>
      <w:tr w:rsidR="00CA616A" w:rsidRPr="00E65DC1" w:rsidTr="00CA616A">
        <w:trPr>
          <w:trHeight w:val="34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Производство молока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тыс. тонн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15,950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14,140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14,190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14,430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14,410</w:t>
            </w:r>
          </w:p>
        </w:tc>
      </w:tr>
      <w:tr w:rsidR="00CA616A" w:rsidRPr="00E65DC1" w:rsidTr="00CA616A">
        <w:trPr>
          <w:trHeight w:val="31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Производство яиц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штук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8,431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6,580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6,606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6,718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6,725</w:t>
            </w:r>
          </w:p>
        </w:tc>
      </w:tr>
      <w:tr w:rsidR="00CA616A" w:rsidRPr="00E65DC1" w:rsidTr="00CA616A">
        <w:trPr>
          <w:trHeight w:val="46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8. Инвестиции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616A" w:rsidRPr="00E65DC1" w:rsidTr="00CA616A">
        <w:trPr>
          <w:trHeight w:val="54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рублей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675,000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678,375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700,083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725,986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758,655</w:t>
            </w:r>
          </w:p>
        </w:tc>
      </w:tr>
      <w:tr w:rsidR="00CA616A" w:rsidRPr="00E65DC1" w:rsidTr="00CA616A">
        <w:trPr>
          <w:trHeight w:val="934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индекс физического объема</w:t>
            </w:r>
          </w:p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(в сопоставимых ценах)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процентов к предыдущему году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88,12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94,99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98,00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98,95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99,90</w:t>
            </w:r>
          </w:p>
        </w:tc>
      </w:tr>
      <w:tr w:rsidR="00CA616A" w:rsidRPr="00E65DC1" w:rsidTr="00CA616A">
        <w:trPr>
          <w:trHeight w:val="57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9. Жилищно-коммунальное хозяйство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616A" w:rsidRPr="00E65DC1" w:rsidTr="00CA616A">
        <w:trPr>
          <w:trHeight w:val="31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Жилищный фонд - всего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тыс.кв.м</w:t>
            </w:r>
            <w:proofErr w:type="spellEnd"/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554,009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574,509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595,209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615,909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636,609</w:t>
            </w:r>
          </w:p>
        </w:tc>
      </w:tr>
      <w:tr w:rsidR="00CA616A" w:rsidRPr="00E65DC1" w:rsidTr="00CA616A">
        <w:trPr>
          <w:trHeight w:val="57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Ввод в действие жилых домов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тыс. кв. м общей площади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20,42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20,50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20,70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20,70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20,70</w:t>
            </w:r>
          </w:p>
        </w:tc>
      </w:tr>
      <w:tr w:rsidR="00CA616A" w:rsidRPr="00E65DC1" w:rsidTr="00CA616A">
        <w:trPr>
          <w:trHeight w:val="118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Стоимость предоставленных населению жилищно-коммунальных услуг, рассчитанная по экономически обоснованным тарифам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193968,2</w:t>
            </w:r>
            <w:r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204248,520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212418,460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220915,190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229751,800</w:t>
            </w:r>
          </w:p>
        </w:tc>
      </w:tr>
      <w:tr w:rsidR="00CA616A" w:rsidRPr="00E65DC1" w:rsidTr="00CA616A">
        <w:trPr>
          <w:trHeight w:val="66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Обеспеченность жилищного фонда водопроводом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процентов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84,00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90,00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90,00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90,00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90,00</w:t>
            </w:r>
          </w:p>
        </w:tc>
      </w:tr>
      <w:tr w:rsidR="00CA616A" w:rsidRPr="00E65DC1" w:rsidTr="00CA616A">
        <w:trPr>
          <w:trHeight w:val="54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Обеспеченность жилищного фонда централизованным газом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процентов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87,60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88,50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89,00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93,00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94,00</w:t>
            </w:r>
          </w:p>
        </w:tc>
      </w:tr>
      <w:tr w:rsidR="00CA616A" w:rsidRPr="00E65DC1" w:rsidTr="00CA616A">
        <w:trPr>
          <w:trHeight w:val="63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Обеспеченность жилищного фонда канализацией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процентов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59,00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60,00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60,00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60,00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5DC1">
              <w:rPr>
                <w:rFonts w:ascii="Arial" w:eastAsia="Times New Roman" w:hAnsi="Arial" w:cs="Arial"/>
                <w:lang w:eastAsia="ru-RU"/>
              </w:rPr>
              <w:t>60,00</w:t>
            </w:r>
          </w:p>
        </w:tc>
      </w:tr>
      <w:tr w:rsidR="00CA616A" w:rsidRPr="00E65DC1" w:rsidTr="00CA616A">
        <w:trPr>
          <w:trHeight w:val="43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E65D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Рынок товаров и услуг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616A" w:rsidRPr="00E65DC1" w:rsidTr="00CA616A">
        <w:trPr>
          <w:trHeight w:val="136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Индекс потребительских цен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процентов, декабрь к декабрю предыдущего года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113,80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105,20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104,90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104,00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104,00</w:t>
            </w:r>
          </w:p>
        </w:tc>
      </w:tr>
      <w:tr w:rsidR="00CA616A" w:rsidRPr="00E65DC1" w:rsidTr="00CA616A">
        <w:trPr>
          <w:trHeight w:val="142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процентов, к соответствующему периоду предыдущего года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111,90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105,30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104,00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104,00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104,00</w:t>
            </w:r>
          </w:p>
        </w:tc>
      </w:tr>
      <w:tr w:rsidR="00CA616A" w:rsidRPr="00E65DC1" w:rsidTr="00CA616A">
        <w:trPr>
          <w:trHeight w:val="39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Оборот розничной торговли 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рублей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3257,718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3574,453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3903,035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4213,345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4552,722</w:t>
            </w:r>
          </w:p>
        </w:tc>
      </w:tr>
      <w:tr w:rsidR="00CA616A" w:rsidRPr="00E65DC1" w:rsidTr="00CA616A">
        <w:trPr>
          <w:trHeight w:val="82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в действующих ценах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процентов к предыдущему году 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107,70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109,70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109,20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108,00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108,10</w:t>
            </w:r>
          </w:p>
        </w:tc>
      </w:tr>
      <w:tr w:rsidR="00CA616A" w:rsidRPr="00E65DC1" w:rsidTr="00CA616A">
        <w:trPr>
          <w:trHeight w:val="36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Оборот общественного питания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рублей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159,522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181,451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194,915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208,578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223,417</w:t>
            </w:r>
          </w:p>
        </w:tc>
      </w:tr>
      <w:tr w:rsidR="00CA616A" w:rsidRPr="00E65DC1" w:rsidTr="00CA616A">
        <w:trPr>
          <w:trHeight w:val="87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в действующих ценах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процентов к предыдущему году 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111,90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113,70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107,40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107,00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107,10</w:t>
            </w:r>
          </w:p>
        </w:tc>
      </w:tr>
      <w:tr w:rsidR="00CA616A" w:rsidRPr="00E65DC1" w:rsidTr="00CA616A">
        <w:trPr>
          <w:trHeight w:val="31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рублей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2625,183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2986,054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3207,619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3432,473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3676,673</w:t>
            </w:r>
          </w:p>
        </w:tc>
      </w:tr>
      <w:tr w:rsidR="00CA616A" w:rsidRPr="00E65DC1" w:rsidTr="00CA616A">
        <w:trPr>
          <w:trHeight w:val="84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 действующих ценах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процентов к предыдущему году 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111,90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113,70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107,40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107,00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107,10</w:t>
            </w:r>
          </w:p>
        </w:tc>
      </w:tr>
      <w:tr w:rsidR="00CA616A" w:rsidRPr="00E65DC1" w:rsidTr="00CA616A">
        <w:trPr>
          <w:trHeight w:val="58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11. Малое и среднее предпринимательство 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616A" w:rsidRPr="00E65DC1" w:rsidTr="00CA616A">
        <w:trPr>
          <w:trHeight w:val="66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Число </w:t>
            </w:r>
            <w:r w:rsidRPr="00E65D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средних</w:t>
            </w:r>
            <w:r w:rsidRPr="00E65D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предприятий - на конец года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CA616A" w:rsidRPr="00E65DC1" w:rsidTr="00CA616A">
        <w:trPr>
          <w:trHeight w:val="954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Среднесписочная численность работников (без внешних совместителей) по средним предприятиям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чел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393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419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432</w:t>
            </w:r>
          </w:p>
        </w:tc>
      </w:tr>
      <w:tr w:rsidR="00CA616A" w:rsidRPr="00E65DC1" w:rsidTr="00CA616A">
        <w:trPr>
          <w:trHeight w:val="45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Оборот средних предприятий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1735,482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1787,547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1841,173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1896,408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1953,300</w:t>
            </w:r>
          </w:p>
        </w:tc>
      </w:tr>
      <w:tr w:rsidR="00CA616A" w:rsidRPr="00E65DC1" w:rsidTr="00CA616A">
        <w:trPr>
          <w:trHeight w:val="61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Число </w:t>
            </w:r>
            <w:r w:rsidRPr="00E65D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малых</w:t>
            </w: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предприятий (с учетом микро-предприятий)- на конец года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953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983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1013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1043</w:t>
            </w:r>
          </w:p>
        </w:tc>
      </w:tr>
      <w:tr w:rsidR="00CA616A" w:rsidRPr="00E65DC1" w:rsidTr="00CA616A">
        <w:trPr>
          <w:trHeight w:val="1142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Среднесписочная численность работников (без внешних совместителей) по малым  предприятиям (включая микро-предприятия)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2494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2557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val="en-US" w:eastAsia="ru-RU"/>
              </w:rPr>
              <w:t>2</w:t>
            </w: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2683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2746</w:t>
            </w:r>
          </w:p>
        </w:tc>
      </w:tr>
      <w:tr w:rsidR="00CA616A" w:rsidRPr="00E65DC1" w:rsidTr="00CA616A">
        <w:trPr>
          <w:trHeight w:val="72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Оборот малых предприятий (в том числе микро-предприятий)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млн. руб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3316,488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3369,633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3470,722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3579,843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3682,089</w:t>
            </w:r>
          </w:p>
        </w:tc>
      </w:tr>
      <w:tr w:rsidR="00CA616A" w:rsidRPr="00E65DC1" w:rsidTr="00CA616A">
        <w:trPr>
          <w:trHeight w:val="39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12. Транспорт 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616A" w:rsidRPr="00E65DC1" w:rsidTr="00CA616A">
        <w:trPr>
          <w:trHeight w:val="840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километров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417,30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417,30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417,3</w:t>
            </w:r>
            <w:r w:rsidRPr="00E65DC1">
              <w:rPr>
                <w:rFonts w:ascii="Arial" w:eastAsia="Times New Roman" w:hAnsi="Arial" w:cs="Arial"/>
                <w:color w:val="000000"/>
                <w:lang w:val="en-US" w:eastAsia="ru-RU"/>
              </w:rPr>
              <w:t>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417,30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417,30</w:t>
            </w:r>
          </w:p>
        </w:tc>
      </w:tr>
      <w:tr w:rsidR="00CA616A" w:rsidRPr="00E65DC1" w:rsidTr="00CA616A">
        <w:trPr>
          <w:trHeight w:val="855"/>
        </w:trPr>
        <w:tc>
          <w:tcPr>
            <w:tcW w:w="4241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Общий объем расходов бюджета муниципального образования на транспорт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200,000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217,900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217,900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217,900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A616A" w:rsidRPr="00E65DC1" w:rsidRDefault="00CA616A" w:rsidP="00CA6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DC1">
              <w:rPr>
                <w:rFonts w:ascii="Arial" w:eastAsia="Times New Roman" w:hAnsi="Arial" w:cs="Arial"/>
                <w:color w:val="000000"/>
                <w:lang w:eastAsia="ru-RU"/>
              </w:rPr>
              <w:t>217,900</w:t>
            </w:r>
          </w:p>
        </w:tc>
      </w:tr>
    </w:tbl>
    <w:p w:rsidR="00E65DC1" w:rsidRPr="00E65DC1" w:rsidRDefault="00E65DC1" w:rsidP="00E65D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21A1" w:rsidRDefault="001321A1" w:rsidP="00CA616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:rsidR="00CA616A" w:rsidRDefault="00E65DC1" w:rsidP="00CA61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65DC1">
        <w:rPr>
          <w:rFonts w:ascii="Arial" w:eastAsia="Times New Roman" w:hAnsi="Arial" w:cs="Arial"/>
          <w:bCs/>
          <w:sz w:val="24"/>
          <w:szCs w:val="24"/>
          <w:lang w:eastAsia="x-none"/>
        </w:rPr>
        <w:t>Г</w:t>
      </w:r>
      <w:r w:rsidRPr="00E65DC1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лав</w:t>
      </w:r>
      <w:r w:rsidRPr="00E65DC1">
        <w:rPr>
          <w:rFonts w:ascii="Arial" w:eastAsia="Times New Roman" w:hAnsi="Arial" w:cs="Arial"/>
          <w:bCs/>
          <w:sz w:val="24"/>
          <w:szCs w:val="24"/>
          <w:lang w:eastAsia="x-none"/>
        </w:rPr>
        <w:t>а</w:t>
      </w:r>
      <w:r w:rsidRPr="00E65DC1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муниципального района                </w:t>
      </w:r>
      <w:r w:rsidRPr="00E65DC1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          </w:t>
      </w:r>
      <w:r w:rsidRPr="00E65DC1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   </w:t>
      </w:r>
      <w:r w:rsidRPr="00E65DC1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                                                                                                          </w:t>
      </w:r>
      <w:proofErr w:type="spellStart"/>
      <w:r w:rsidRPr="00E65DC1">
        <w:rPr>
          <w:rFonts w:ascii="Arial" w:eastAsia="Times New Roman" w:hAnsi="Arial" w:cs="Arial"/>
          <w:bCs/>
          <w:sz w:val="24"/>
          <w:szCs w:val="24"/>
          <w:lang w:eastAsia="x-none"/>
        </w:rPr>
        <w:t>В.В.Фадеев</w:t>
      </w:r>
      <w:proofErr w:type="spellEnd"/>
    </w:p>
    <w:p w:rsidR="001321A1" w:rsidRDefault="001321A1" w:rsidP="00E65DC1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5DC1" w:rsidRPr="00E65DC1" w:rsidRDefault="00E65DC1" w:rsidP="00E65DC1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  <w:sectPr w:rsidR="00E65DC1" w:rsidRPr="00E65DC1" w:rsidSect="001D56D7">
          <w:pgSz w:w="16838" w:h="11906" w:orient="landscape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E65DC1">
        <w:rPr>
          <w:rFonts w:ascii="Arial" w:eastAsia="Times New Roman" w:hAnsi="Arial" w:cs="Arial"/>
          <w:sz w:val="18"/>
          <w:szCs w:val="18"/>
          <w:lang w:eastAsia="ru-RU"/>
        </w:rPr>
        <w:t>Исп. Полетаева А.А.</w:t>
      </w:r>
    </w:p>
    <w:p w:rsidR="00E65DC1" w:rsidRPr="00E65DC1" w:rsidRDefault="00E65DC1" w:rsidP="00E65DC1">
      <w:pPr>
        <w:spacing w:after="0" w:line="240" w:lineRule="auto"/>
        <w:ind w:left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5DC1" w:rsidRPr="00E65DC1" w:rsidRDefault="00E65DC1" w:rsidP="00E65DC1">
      <w:pPr>
        <w:spacing w:after="0" w:line="240" w:lineRule="auto"/>
        <w:ind w:left="6096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</w:p>
    <w:p w:rsidR="00F37C98" w:rsidRDefault="00F37C98" w:rsidP="00E65DC1">
      <w:pPr>
        <w:spacing w:after="0" w:line="240" w:lineRule="auto"/>
        <w:ind w:left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5DC1" w:rsidRPr="00E65DC1" w:rsidRDefault="00E65DC1" w:rsidP="00E65DC1">
      <w:pPr>
        <w:spacing w:after="0" w:line="240" w:lineRule="auto"/>
        <w:ind w:left="6096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Светлоярского</w:t>
      </w:r>
    </w:p>
    <w:p w:rsidR="00E65DC1" w:rsidRPr="00E65DC1" w:rsidRDefault="00E65DC1" w:rsidP="00E65DC1">
      <w:pPr>
        <w:spacing w:after="0" w:line="240" w:lineRule="auto"/>
        <w:ind w:left="6096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E65DC1" w:rsidRPr="00E65DC1" w:rsidRDefault="00E65DC1" w:rsidP="00E65DC1">
      <w:pPr>
        <w:spacing w:after="0" w:line="240" w:lineRule="auto"/>
        <w:ind w:left="6096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E65DC1" w:rsidRPr="00E65DC1" w:rsidRDefault="00E65DC1" w:rsidP="00E65DC1">
      <w:pPr>
        <w:spacing w:after="0" w:line="240" w:lineRule="auto"/>
        <w:ind w:left="609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_______2023 № _____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Пояснительная записка к                                                                                         прогнозу социально-экономического развития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Светлоярского муниципального района Волгоградской области                                                               на 2023 год и плановый период 2024-2026 гг.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социально-экономического развития Светлоярского муниципального района  на 2023  г. и плановый период 2024-2026 гг. (далее –  прогноз)  разработан в соответствии со ст. 169, 172, 173 Бюджетного кодекса Российской Федерации, с решением 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Светлоярской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Думы Волгоградской области от  20.08. 2015 №15/74 «Об утверждении Положения о бюджетном процессе в Светлоярском муниципальном районе»,  постановлением  администрации Светлоярского муниципального района от 18.09.2013 № 1952 «О порядке</w:t>
      </w:r>
      <w:proofErr w:type="gram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разработки Прогноза социально-экономического развития Светлоярского  муниципального района Волгоградской области».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Исходными данными для разработки основных показателей прогноза являются отчетные данные органов местного самоуправления, отчетные данные территориального органа Федеральной службы государственной статистики по Волгоградской области, межрайонной ИФНС России  №11 по Волгоградской области, данные Паспорта социально-экономического развития Светлоярского муниципального района Волгоградской области за 2022 г. и плановый период 2023 - 2026 гг.</w:t>
      </w:r>
    </w:p>
    <w:p w:rsidR="00E65DC1" w:rsidRPr="00E65DC1" w:rsidRDefault="00E65DC1" w:rsidP="00E65DC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Прогноз социально-экономического развития Светлоярского муниципального района Волгоградской области разработан  с учетом сценарных условий социально - экономического развития Российской Федерации на 2024 - 2026 гг., исходя из наличия первоочередных социально-экономических задач, реализуемых в интересах жителей муниципального образования и направленных на обеспечение устойчивого экономического роста и улучшение качественных параметров экономики, закрепление положительных тенденций социально-экономического развития района.</w:t>
      </w:r>
      <w:proofErr w:type="gramEnd"/>
    </w:p>
    <w:p w:rsidR="00E65DC1" w:rsidRPr="00E65DC1" w:rsidRDefault="00E65DC1" w:rsidP="00E65DC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Развитие экономики направлено на реализацию активной муниципальной политики, улучшение инвестиционного климата, повышение конкурентоспособности и эффективности бизнеса, стимулирование экономического роста и модернизации, а также на повышение эффективности расходов бюджета.</w:t>
      </w:r>
    </w:p>
    <w:p w:rsidR="00E65DC1" w:rsidRPr="00E65DC1" w:rsidRDefault="00E65DC1" w:rsidP="00E65DC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целью социально-экономического развития Светлоярского  муниципального района Волгоградской области является рост качества жизни населения. </w:t>
      </w:r>
    </w:p>
    <w:p w:rsidR="00E65DC1" w:rsidRPr="00E65DC1" w:rsidRDefault="00E65DC1" w:rsidP="00E65DC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E65DC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Демография и повышение качества жизни населения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E65DC1" w:rsidRPr="00E65DC1" w:rsidRDefault="00E65DC1" w:rsidP="00E65DC1">
      <w:pPr>
        <w:overflowPunct w:val="0"/>
        <w:autoSpaceDE w:val="0"/>
        <w:autoSpaceDN w:val="0"/>
        <w:adjustRightInd w:val="0"/>
        <w:spacing w:before="120"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01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Демографическая ситуация в Светлоярском  районе  характеризуется продолжающимся сокращением числа жителей. Среднегодовая численность населения района  в 2022 г. составила 34048 чел., снизившись за год на 1978 чел. </w:t>
      </w:r>
      <w:r w:rsidRPr="00E65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 фактором такого сокращения стала </w:t>
      </w: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естественная убыль населения. Так, коэффициент рождаемости на 1 тыс. чел. населения в 2022 г. составил 9,70, коэффициент смертности  - 13,20. При этом естественная убыль населения составила 3,50 на 1 тыс. чел. населения. Количество родившихся в 2022 году составило  302 чел., количество умерших – 416 чел. Число умерших превысило число родившихся в 1,4 раза.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Светлоярского муниципального района входят 1 </w:t>
      </w:r>
      <w:proofErr w:type="gram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городское</w:t>
      </w:r>
      <w:proofErr w:type="gram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и               9 сельских поселений. Численность городского населения в общей численности жителей в 2022 г. составила 33,3%, сельского – 66,7%.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Миграционный процесс в районе в 2022 г</w:t>
      </w:r>
      <w:r w:rsidR="007F3C3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65DC1">
        <w:rPr>
          <w:rFonts w:ascii="Arial" w:eastAsia="Times New Roman" w:hAnsi="Arial" w:cs="Arial"/>
          <w:sz w:val="24"/>
          <w:szCs w:val="24"/>
          <w:lang w:eastAsia="ru-RU"/>
        </w:rPr>
        <w:t>продолжил характеризоваться в целом как отрицательный. Число прибывших людей составило 463 чел., число выбывших с территории района -1014 чел. Миграционное снижение составило 551 чел. В прогнозируемом периоде до 2026 г. сохранится тенденция миграционного оттока населения района. При этом уезжают из района в поисках жилья и работы люди трудоспособного возраста, а прибывают люди старше трудоспособного возраста.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По прогнозной оценке, в 2023 г. среднегодовая численность постоянного населения незначительно сократится по сравнению с 2022 г. за счет мигрантов и составит 32548 чел. При этом до 2025 г. прогнозируется тенденция к сокращению численности постоянного населения, которая ожидается на уровне 30848 чел. К 2026 г. прогнозируется небольшой приток населения, численность которого ожидается на уровне 31524 чел.</w:t>
      </w:r>
      <w:proofErr w:type="gramEnd"/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81550" cy="3276600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5DC1" w:rsidRPr="00E65DC1" w:rsidRDefault="00E65DC1" w:rsidP="00E65D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65DC1">
        <w:rPr>
          <w:rFonts w:ascii="Arial" w:eastAsia="Times New Roman" w:hAnsi="Arial" w:cs="Arial"/>
          <w:sz w:val="24"/>
          <w:szCs w:val="24"/>
          <w:lang w:eastAsia="x-none"/>
        </w:rPr>
        <w:t>Д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емографический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прогноз 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 xml:space="preserve">развития района 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учитывает действие мер по снижению смертности и стимулированию рождаемости, в том числе выполнени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>ю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плана мероприятий по реализации второго этапа Концепции демографической политики Российской Федерации на период до 2025 г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 xml:space="preserve">. и 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нацпроекта «Демография»,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направленн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>ых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на стабилизацию  демографической ситуации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 xml:space="preserve">, а также созданию условий по снижению миграционного оттока населения.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этим, в Светлоярском муниципальном районе предусматривается продолжение курса по улучшению демографической ситуации, путем улучшения здоровья населения, создания условий для комфортной жизнедеятельности семей, воспитывающих детей.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E65DC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Денежные доходы и расходы населения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bookmarkStart w:id="2" w:name="sub_202"/>
      <w:bookmarkEnd w:id="1"/>
      <w:r w:rsidRPr="00E65DC1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Важнейшими составляющими уровня жизни выступают доходы и  социальное обеспечение населения, а также создаваемые условия жизни и потребление материальных благ и услуг.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и стабильным источником доходов населения является заработная плата. В оценочном и прогнозном </w:t>
      </w:r>
      <w:proofErr w:type="gram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периодах</w:t>
      </w:r>
      <w:proofErr w:type="gram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при сопоставлении денежных доходов и расходов населения сохраняется сложившаяся и характерная для Светлоярского муниципального района Волгоградской области тенденция превышения доходов населения над расходами.</w:t>
      </w:r>
    </w:p>
    <w:p w:rsidR="00E65DC1" w:rsidRPr="00E65DC1" w:rsidRDefault="00E65DC1" w:rsidP="00E65D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В 2022 г</w:t>
      </w:r>
      <w:r w:rsidR="007F3C3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65DC1">
        <w:rPr>
          <w:rFonts w:ascii="Arial" w:eastAsia="Times New Roman" w:hAnsi="Arial" w:cs="Arial"/>
          <w:sz w:val="24"/>
          <w:szCs w:val="24"/>
          <w:lang w:eastAsia="ru-RU"/>
        </w:rPr>
        <w:t>суммарный объем денежных доходов населения района составил 6886,032  млн. руб. и  по сравнению с предыдущим годом вырос на                6%. К 2023 г.</w:t>
      </w:r>
      <w:r w:rsidR="007F3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5DC1">
        <w:rPr>
          <w:rFonts w:ascii="Arial" w:eastAsia="Times New Roman" w:hAnsi="Arial" w:cs="Arial"/>
          <w:sz w:val="24"/>
          <w:szCs w:val="24"/>
          <w:lang w:eastAsia="ru-RU"/>
        </w:rPr>
        <w:t>по прогнозным оценкам ожидается рост показателя до 7553,433 млн. руб.(109,7% к 2022 г.)</w:t>
      </w:r>
    </w:p>
    <w:p w:rsidR="00E65DC1" w:rsidRPr="00E65DC1" w:rsidRDefault="00E65DC1" w:rsidP="00E65D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Основной составляющей доходов населения по-прежнему является оплата труда наемных работников. 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>П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рименение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механизма организации оплаты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труда, основанного на социальном партнерстве и включающего регулирование 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заработной платы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 xml:space="preserve">, 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индексаци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>ю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заработн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 xml:space="preserve">ой платы в некоторых отраслях, рост МРОТ 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позвол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 xml:space="preserve">ит 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обеспечить рост фонда оплаты труда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работающих во всех отраслях экономики района 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 xml:space="preserve">к 2023 г. 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на 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 xml:space="preserve">11,6 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%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 xml:space="preserve"> и составит 3722,680 млн. руб.</w:t>
      </w:r>
    </w:p>
    <w:p w:rsidR="00E65DC1" w:rsidRPr="00E65DC1" w:rsidRDefault="00E65DC1" w:rsidP="00E65D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5DC1">
        <w:rPr>
          <w:rFonts w:ascii="Arial" w:eastAsia="Times New Roman" w:hAnsi="Arial" w:cs="Arial"/>
          <w:sz w:val="24"/>
          <w:szCs w:val="24"/>
          <w:lang w:eastAsia="x-none"/>
        </w:rPr>
        <w:t>Среднемесячный денежный  доход в расчете на душу населения на конец 2023 г</w:t>
      </w:r>
      <w:r w:rsidR="007F3C36">
        <w:rPr>
          <w:rFonts w:ascii="Arial" w:eastAsia="Times New Roman" w:hAnsi="Arial" w:cs="Arial"/>
          <w:sz w:val="24"/>
          <w:szCs w:val="24"/>
          <w:lang w:eastAsia="x-none"/>
        </w:rPr>
        <w:t xml:space="preserve">. 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>увеличится на 1500 руб. и составит по прогнозной оценке 18522 руб. На 2024 - 2026 г</w:t>
      </w:r>
      <w:r w:rsidR="007F3C36">
        <w:rPr>
          <w:rFonts w:ascii="Arial" w:eastAsia="Times New Roman" w:hAnsi="Arial" w:cs="Arial"/>
          <w:sz w:val="24"/>
          <w:szCs w:val="24"/>
          <w:lang w:eastAsia="x-none"/>
        </w:rPr>
        <w:t xml:space="preserve">г. 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>также сохранится тенденция к росту показателя в среднем на 7,5%.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E65DC1">
        <w:rPr>
          <w:rFonts w:ascii="Arial" w:eastAsia="Times New Roman" w:hAnsi="Arial" w:cs="Arial"/>
          <w:sz w:val="24"/>
          <w:szCs w:val="24"/>
          <w:lang w:eastAsia="ru-RU"/>
        </w:rPr>
        <w:t>На формирование денежных доходов, по-прежнему, будет оказывать влияние деловая и предпринимательская активность населения района.</w:t>
      </w:r>
      <w:proofErr w:type="gram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Прогнозируется увеличение социальных трансфертов (пенсий всем категориям пенсионеров, пособий матерям и т.д.). Проводимая политика по поддержке пенсионеров (социальная доплата к пенсии, индексация пенсий) позволит увеличить общий объем пенсионных выплат. До 2026 г., в связи с принятием «Пенсионной реформы», сохранится тенденция к росту пенсионных начислений.</w:t>
      </w:r>
    </w:p>
    <w:p w:rsidR="00E65DC1" w:rsidRPr="00E65DC1" w:rsidRDefault="00E65DC1" w:rsidP="00E65DC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40640</wp:posOffset>
            </wp:positionV>
            <wp:extent cx="3800475" cy="2543175"/>
            <wp:effectExtent l="0" t="0" r="9525" b="9525"/>
            <wp:wrapSquare wrapText="left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DC1" w:rsidRPr="00E65DC1" w:rsidRDefault="00E65DC1" w:rsidP="00E65DC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5DC1" w:rsidRPr="00E65DC1" w:rsidRDefault="00E65DC1" w:rsidP="00E65D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E65DC1" w:rsidRPr="00E65DC1" w:rsidRDefault="00E65DC1" w:rsidP="00E65D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E65DC1" w:rsidRPr="00E65DC1" w:rsidRDefault="00E65DC1" w:rsidP="00E65D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E65DC1" w:rsidRPr="00E65DC1" w:rsidRDefault="00E65DC1" w:rsidP="00E65D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E65DC1" w:rsidRPr="00E65DC1" w:rsidRDefault="00E65DC1" w:rsidP="00E65D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E65DC1" w:rsidRPr="00E65DC1" w:rsidRDefault="00E65DC1" w:rsidP="00E65D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E65DC1" w:rsidRPr="00E65DC1" w:rsidRDefault="00E65DC1" w:rsidP="00E65D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E65DC1" w:rsidRPr="00E65DC1" w:rsidRDefault="00E65DC1" w:rsidP="00E65D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E65DC1" w:rsidRPr="00E65DC1" w:rsidRDefault="00E65DC1" w:rsidP="00E65D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E65DC1" w:rsidRPr="00E65DC1" w:rsidRDefault="00E65DC1" w:rsidP="00E65D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 xml:space="preserve">Суммарный объем денежных расходов населения Светлоярского муниципального района 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 xml:space="preserve">в 2023 г. ожидается в сумме 7392,217 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млн.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руб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 xml:space="preserve">. (рост показателя к уровню прошлого года составил 10,8%.) </w:t>
      </w:r>
    </w:p>
    <w:p w:rsidR="00E65DC1" w:rsidRPr="00E65DC1" w:rsidRDefault="00E65DC1" w:rsidP="00E65DC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x-none"/>
        </w:rPr>
      </w:pPr>
      <w:r w:rsidRPr="00E65DC1">
        <w:rPr>
          <w:rFonts w:ascii="Arial" w:eastAsia="Times New Roman" w:hAnsi="Arial" w:cs="Arial"/>
          <w:sz w:val="24"/>
          <w:szCs w:val="24"/>
          <w:lang w:eastAsia="x-none"/>
        </w:rPr>
        <w:t>По-прежнему, в структуре расходов населения доминирующую роль занимает статья «Покупка товаров и оплата услуг», доля которой в общем объеме расходов населения составляет 63,9%.</w:t>
      </w:r>
    </w:p>
    <w:p w:rsidR="00E65DC1" w:rsidRPr="00E65DC1" w:rsidRDefault="00E65DC1" w:rsidP="00E65DC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val="x-none" w:eastAsia="x-none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баланса денежных доходов и расходов населения района на период 2024-2026 гг. разработан на основе сложившихся тенденций социально-экономического развития Светлоярского муниципального района Волгоградской области, сценарных условий Минэкономразвития России.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x-none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E65DC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Трудовые ресурсы и занятость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203"/>
      <w:bookmarkEnd w:id="2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ситуации в сфере формирования и использования трудовых      ресурсов подготовлен на основании сложившихся тенденций                               социально-экономического развития района, а также данных 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Волгоградстата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65DC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Численность рабочей силы района в 2022 г. составила  15,949 чел. и сократилась  по сравнению с показателем 2022 г. на 3 чел. 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204"/>
      <w:bookmarkEnd w:id="3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2022 г. уровень зарегистрированной безработицы в Светлоярском районе составил 0,58% от численности рабочей силы района. 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По прогнозной оценке</w:t>
      </w:r>
      <w:r w:rsidR="002D1B7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на конец</w:t>
      </w:r>
      <w:proofErr w:type="gram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2023 г. на учете в центре занятости населения Светлоярского района будет состоять 60 безработных и по сравнению с 2022 г.</w:t>
      </w:r>
      <w:r w:rsidR="002178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5DC1">
        <w:rPr>
          <w:rFonts w:ascii="Arial" w:eastAsia="Times New Roman" w:hAnsi="Arial" w:cs="Arial"/>
          <w:sz w:val="24"/>
          <w:szCs w:val="24"/>
          <w:lang w:eastAsia="ru-RU"/>
        </w:rPr>
        <w:t>их численность снизится на 32 чел. Уровень регистрируемой безработицы не превысит 0,38 % и по сравнению с 2022 годом уменьшится на 0,2 %.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В перспективе ожидается стабильная ситуация на рынке труда                           в Светлоярском районе. Так, по прогнозу к 2026 г.</w:t>
      </w:r>
      <w:r w:rsidR="002D1B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5DC1">
        <w:rPr>
          <w:rFonts w:ascii="Arial" w:eastAsia="Times New Roman" w:hAnsi="Arial" w:cs="Arial"/>
          <w:sz w:val="24"/>
          <w:szCs w:val="24"/>
          <w:lang w:eastAsia="ru-RU"/>
        </w:rPr>
        <w:t>численность зарегистрированных безработных и уровень регистрируемой безработицы составят соответственно 45 чел. и 0,32 %.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Целью деятельности Государственного казенного учреждения Волгоградской области Центр занятости населения Светлоярского района (далее – центр занятости) является реализация государственной политики в области содействия занятости населения на территории Светлоярского района. В 2023-2026 гг. необходимо продолжить реализацию мероприятий по предотвращению роста напряженности на рынке труда Светлоярского района, поддержанию социальной стабильности в обществе, посредством решения следующих поставленных задач:</w:t>
      </w:r>
    </w:p>
    <w:p w:rsidR="00E65DC1" w:rsidRPr="00E65DC1" w:rsidRDefault="00E65DC1" w:rsidP="007317D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реализации экономической и социальной политики в области содействия занятости населения на территории Светлоярского муниципального района;</w:t>
      </w:r>
    </w:p>
    <w:p w:rsidR="00E65DC1" w:rsidRPr="00E65DC1" w:rsidRDefault="00E65DC1" w:rsidP="007317D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обеспечению гарантированного государством права граждан на защиту от безработицы;</w:t>
      </w:r>
    </w:p>
    <w:p w:rsidR="00E65DC1" w:rsidRPr="00E65DC1" w:rsidRDefault="00E65DC1" w:rsidP="007317D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оказанию услуг населению и работодателям по трудоустройству граждан и трудовой миграции.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Для достижения указанной цели и задач центр занятости осуществляет следующие функции (основные виды деятельности):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1) регистрация граждан в целях содействия в поиске подходящей работы, а также регистрация безработных граждан;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2) оказание в соответствии с законодательством о занятости населения следующих государственных услуг: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- содействие гражданам в поиске подходящей работы, а работодателям в подборе необходимых работников;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lastRenderedPageBreak/>
        <w:t>- организация ярмарок вакансий и учебных рабочих мест;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- организация профессиональной ориентации граждан в целях выбора сферы деятельности (профессии), трудоустройства, профессионального обучения;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- психологическая поддержка, а также обеспечение профессиональной подготовки, переподготовки и повышения квалификации безработных граждан;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- осуществление социальных выплат гражданам, признанным в установленном порядке безработными;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- организация проведения оплачиваемых общественных работ;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-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 из числа выпускников образовательных учреждений начального и среднего профессионального образования, ищущих работу впервые;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- социальная адаптация безработных граждан на рынке труда;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 xml:space="preserve">- содействие </w:t>
      </w:r>
      <w:proofErr w:type="spellStart"/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самозанятости</w:t>
      </w:r>
      <w:proofErr w:type="spellEnd"/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 xml:space="preserve"> безработных граждан;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- содействие гражданам в переселении для работы в сельской местности;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3) взаимодействие с органами местного самоуправления Светлоярского муниципального района, органами социальной защиты, работодателями и предпринимателями, образовательными учреждениями по разработке мер, направленных на снижение уровня общей и регистрируемой в центрах занятости безработицы;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4) проведение опросов по вопросам занятости населения;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5) участие: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- в реализации региональных программ, предусматривающих мероприятия по содействию занятости населения, включая программы дополнительных мер по снижению напряженности на рынке труда Волгоградской области, программы оказания содействия добровольному переселению в Волгоградскую область соотечественников, проживающих за рубежом, программы демографического развития Волгоградской области и другие программы;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- в реализации районных программ, предусматривающих мероприятия по содействию занятости населения, в том числе по организации и финансированию: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- в проведении оплачиваемых общественных работ;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- в осуществлении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 из числа выпускников образовательных учреждений начального и среднего профессионального образования, ищущих работу впервые;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-в проведении ярмарок вакансий и учебных рабочих мест;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6) организация и проведение специальных мероприятий по профилированию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труда) безработных граждан;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lastRenderedPageBreak/>
        <w:t>7) участие в реализации мероприятий, направленных на предупреждение массовой и сокращение длительной (более одного года) безработицы;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 xml:space="preserve">8) взаимодействие с Комитетом по труду и занятости населения Волгоградской области по вопросам осуществления контроля </w:t>
      </w:r>
      <w:proofErr w:type="gramStart"/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за</w:t>
      </w:r>
      <w:proofErr w:type="gramEnd"/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: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- обеспечением государственных гарантий в области содействия занятости населения;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- приемом на работу инвалидов в пределах установленной квоты;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- предоставлением работодателями информации в соответствии с требованиями законодательства о занятости населения.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Также необходимо отметить, что с 2024-2026 гг., в рамках нацпроекта «Демография» по всей стране проходит реформирование служб занятости - открываются новые современные кадровые центры, меняется формат услуг и подход к их оказанию.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 xml:space="preserve">В соответствии с новой моделью организации работы, Центр занятости населения Светлоярского района будет взаимодействовать с гражданами и работодателями посредством представления персональных консультантов-ассистентов, которые проведут оценку сложившейся жизненной ситуации у каждого конкретного жителя региона. После этого будет осуществляться оценка </w:t>
      </w:r>
      <w:proofErr w:type="gramStart"/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>бизнес-ситуации</w:t>
      </w:r>
      <w:proofErr w:type="gramEnd"/>
      <w:r w:rsidRPr="00E65DC1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ru-RU"/>
        </w:rPr>
        <w:t xml:space="preserve"> у работодателей. Итогом будет разработанный комплекс мероприятий, в том числе по подготовке (переподготовке) граждан, углубленному профилированию, адаптации на рынке труда, психологической и материальной поддержке с целью быстрого и эффективного решения возникших у работников и работодателей проблем.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pacing w:val="1"/>
          <w:sz w:val="24"/>
          <w:szCs w:val="24"/>
          <w:shd w:val="clear" w:color="auto" w:fill="FFFFFF"/>
          <w:lang w:eastAsia="ru-RU"/>
        </w:rPr>
      </w:pPr>
    </w:p>
    <w:p w:rsidR="00E65DC1" w:rsidRPr="00E65DC1" w:rsidRDefault="00E65DC1" w:rsidP="00E65DC1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E65DC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Безопасность населения</w:t>
      </w:r>
    </w:p>
    <w:bookmarkEnd w:id="4"/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Число зарегистрированных преступлений  в 2022 г. составило 586 единиц. При  этом уровень  раскрываемости также вырос на 5,5% и составил 48,5%  в 2022г. (раскрыты 284 преступления).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К категории тяжких и особо тяжких отнесено 153 преступления (в январ</w:t>
      </w:r>
      <w:proofErr w:type="gram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E65DC1">
        <w:rPr>
          <w:rFonts w:ascii="Arial" w:eastAsia="Times New Roman" w:hAnsi="Arial" w:cs="Arial"/>
          <w:sz w:val="24"/>
          <w:szCs w:val="24"/>
          <w:lang w:eastAsia="ru-RU"/>
        </w:rPr>
        <w:br/>
        <w:t>декабре 2021 г. - 158).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Исследование социально-экономических и иных значимых факторов, а также анализ общего состояния и динамики преступности в Светлоярском               районе позволяют охарактеризовать криминальную обстановку как стабильную.  Между тем, необходимо учесть наметившиеся тенденции углубления кризисных явлений в экономической сфере, а так же обострение социального напряжения, которое может привести к акциям протеста, в том числе несанкционированным, сопровождающимися правонарушениями, что в свою очередь потребует отвлечения сил и средств органов внутренних дел для обеспечения охраны общественного порядка.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Приведенный прогноз развития преступности в области основывается на объективных предпосылках того,   что главной закономерностью развития преступности, как социального явления, является ее инерционность. С учетом предположения,    что  сложившаяся  в  области  социально-экономическая ситуация  сохранится  относительно  стабильной,    предполагается,    что большинство влияющих на криминальную ситуацию криминогенных факторов сохранят свою силу в течение прогнозируемого периода.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Для  выполнения  приоритетных  задач,  стоящих  перед  органами                 внутренних дел района,  сохранения </w:t>
      </w:r>
      <w:proofErr w:type="gram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состоянием оперативной               обстановки, в 2023-2026 гг. потребуется дальнейшее совершенствование деятельности по предупреждению, раскрытию и расследованию преступлений, </w:t>
      </w:r>
      <w:r w:rsidRPr="00E65D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значительные  силы  и  средства,   повышение  профессионального  уровня сотрудников,   а  также  улучшение  материально-технического обеспечения органов внутренних дел.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Представляется,   что развитие неблагоприятного варианта прогноза вероятно  при  резком  ухудшении  ситуации  в  социально-экономической, демографической и политической сферах, однако предпринимаемые меры и должный уровень профилактической  работы  смогут оказать благотворительное воздействие на оперативную обстановку в целом.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 ситуация в регионе характеризуется наличием позитивных тенденций,  сохранение которых в 2023-2026 гг. весьма вероятно, в связи с чем предполагается благоприятный (усредненный) прогноз развития  криминальной  ситуации.  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Таким образом, благодаря проведению профилактических мероприятий, направленных на сокращение преступности в районе, к концу 2023 г. прогнозируется снижение показателя зарегистрированных преступлений до 563 единиц (на 3,9% к 2022 г.) Численность раскрытых преступлений ожидается на уровне 272 единиц (48,3% от числа зарегистрированных преступлений). К 2026 г. прогнозируется, что число зарегистрированных преступлений составит 529 единиц (49% от числа зарегистрированных преступлений).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b/>
          <w:sz w:val="24"/>
          <w:szCs w:val="24"/>
          <w:lang w:eastAsia="ru-RU"/>
        </w:rPr>
        <w:t>Социальная сфера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Образование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65DC1" w:rsidRPr="00E65DC1" w:rsidRDefault="00E65DC1" w:rsidP="00E65DC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5DC1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5DC1">
        <w:rPr>
          <w:rFonts w:ascii="Arial" w:eastAsia="Times New Roman" w:hAnsi="Arial" w:cs="Arial"/>
          <w:sz w:val="24"/>
          <w:szCs w:val="24"/>
          <w:lang w:eastAsia="ar-SA"/>
        </w:rPr>
        <w:t xml:space="preserve">соответствии с государственной образовательной политикой деятельность администрации Светлоярского муниципального района в сфере образования в 2023-2026 гг. остается направленной на обеспечение стабильности функционирования системы образования, реализацию приоритетных, актуальных и перспективных задач по обеспечению государственных гарантий доступности образования, повышения качества в соответствии с потребностями общества и государства.   </w:t>
      </w:r>
    </w:p>
    <w:p w:rsidR="00E65DC1" w:rsidRPr="00E65DC1" w:rsidRDefault="00E65DC1" w:rsidP="00E65DC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5DC1">
        <w:rPr>
          <w:rFonts w:ascii="Arial" w:eastAsia="Times New Roman" w:hAnsi="Arial" w:cs="Arial"/>
          <w:sz w:val="24"/>
          <w:szCs w:val="24"/>
          <w:lang w:eastAsia="ar-SA"/>
        </w:rPr>
        <w:t xml:space="preserve">Единство образовательного пространства на территории Светлоярского муниципального района обеспечивают: </w:t>
      </w:r>
    </w:p>
    <w:p w:rsidR="00E65DC1" w:rsidRPr="002D1B70" w:rsidRDefault="00E65DC1" w:rsidP="002D1B70">
      <w:pPr>
        <w:pStyle w:val="aff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D1B70">
        <w:rPr>
          <w:rFonts w:ascii="Arial" w:hAnsi="Arial" w:cs="Arial"/>
          <w:sz w:val="24"/>
          <w:szCs w:val="24"/>
          <w:lang w:eastAsia="ar-SA"/>
        </w:rPr>
        <w:t>11 дошкольных образовательных учреждений, которые посещают 1300 детей;</w:t>
      </w:r>
    </w:p>
    <w:p w:rsidR="00E65DC1" w:rsidRPr="002D1B70" w:rsidRDefault="00E65DC1" w:rsidP="002D1B70">
      <w:pPr>
        <w:pStyle w:val="aff"/>
        <w:numPr>
          <w:ilvl w:val="0"/>
          <w:numId w:val="13"/>
        </w:numPr>
        <w:spacing w:after="0" w:line="259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D1B70">
        <w:rPr>
          <w:rFonts w:ascii="Arial" w:hAnsi="Arial" w:cs="Arial"/>
          <w:sz w:val="24"/>
          <w:szCs w:val="24"/>
          <w:lang w:eastAsia="ar-SA"/>
        </w:rPr>
        <w:t>13 общеобразовательных (дневных) учреждений с численностью обучающихся в 3682 чел. (при этом только 3,2 % от общего числа обучающихся занимаются во вторую смену);</w:t>
      </w:r>
    </w:p>
    <w:p w:rsidR="00E65DC1" w:rsidRPr="002D1B70" w:rsidRDefault="00E65DC1" w:rsidP="002D1B70">
      <w:pPr>
        <w:pStyle w:val="aff"/>
        <w:numPr>
          <w:ilvl w:val="0"/>
          <w:numId w:val="13"/>
        </w:numPr>
        <w:spacing w:after="0" w:line="259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D1B70">
        <w:rPr>
          <w:rFonts w:ascii="Arial" w:hAnsi="Arial" w:cs="Arial"/>
          <w:sz w:val="24"/>
          <w:szCs w:val="24"/>
          <w:lang w:eastAsia="ar-SA"/>
        </w:rPr>
        <w:t xml:space="preserve">3 учреждения дополнительного образования – МКОУ ДО «Светлоярский дом детского творчества», МАОУ ДО «Светлоярская ДЮСШ», </w:t>
      </w:r>
      <w:r w:rsidRPr="002D1B70">
        <w:rPr>
          <w:rFonts w:ascii="Arial" w:hAnsi="Arial" w:cs="Arial"/>
          <w:sz w:val="24"/>
          <w:szCs w:val="24"/>
        </w:rPr>
        <w:t xml:space="preserve">МКОУ ДО «Светлоярская школа искусств» </w:t>
      </w:r>
      <w:r w:rsidRPr="002D1B70">
        <w:rPr>
          <w:rFonts w:ascii="Arial" w:hAnsi="Arial" w:cs="Arial"/>
          <w:sz w:val="24"/>
          <w:szCs w:val="24"/>
          <w:lang w:eastAsia="ar-SA"/>
        </w:rPr>
        <w:t xml:space="preserve">с охватом 1 348 чел. </w:t>
      </w:r>
    </w:p>
    <w:p w:rsidR="00E65DC1" w:rsidRPr="00E65DC1" w:rsidRDefault="00E65DC1" w:rsidP="00E65DC1">
      <w:pPr>
        <w:spacing w:after="0" w:line="259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5DC1">
        <w:rPr>
          <w:rFonts w:ascii="Arial" w:eastAsia="Times New Roman" w:hAnsi="Arial" w:cs="Arial"/>
          <w:sz w:val="24"/>
          <w:szCs w:val="24"/>
          <w:lang w:eastAsia="ar-SA"/>
        </w:rPr>
        <w:t>В образовательных организациях Светлоярского района работают 458 педагогических работников.</w:t>
      </w:r>
    </w:p>
    <w:p w:rsidR="00E65DC1" w:rsidRPr="00E65DC1" w:rsidRDefault="00E65DC1" w:rsidP="00E65DC1">
      <w:pPr>
        <w:spacing w:after="0" w:line="259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5DC1">
        <w:rPr>
          <w:rFonts w:ascii="Arial" w:eastAsia="Times New Roman" w:hAnsi="Arial" w:cs="Arial"/>
          <w:sz w:val="24"/>
          <w:szCs w:val="24"/>
          <w:lang w:eastAsia="ar-SA"/>
        </w:rPr>
        <w:t>В прогнозируемом периоде планируется:</w:t>
      </w:r>
    </w:p>
    <w:p w:rsidR="00E65DC1" w:rsidRPr="00E65DC1" w:rsidRDefault="00E65DC1" w:rsidP="00E65DC1">
      <w:pPr>
        <w:spacing w:after="0" w:line="259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5DC1">
        <w:rPr>
          <w:rFonts w:ascii="Arial" w:eastAsia="Times New Roman" w:hAnsi="Arial" w:cs="Arial"/>
          <w:sz w:val="24"/>
          <w:szCs w:val="24"/>
          <w:lang w:eastAsia="ar-SA"/>
        </w:rPr>
        <w:t>- капитальный ремонт МКОУ «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ar-SA"/>
        </w:rPr>
        <w:t>Червленовская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ar-SA"/>
        </w:rPr>
        <w:t xml:space="preserve"> СШ» в рамках модернизации общеобразовательных организаций (начало в 2024 г.);</w:t>
      </w:r>
    </w:p>
    <w:p w:rsidR="00E65DC1" w:rsidRPr="00E65DC1" w:rsidRDefault="00E65DC1" w:rsidP="00E65DC1">
      <w:pPr>
        <w:spacing w:after="0" w:line="259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5DC1">
        <w:rPr>
          <w:rFonts w:ascii="Arial" w:eastAsia="Times New Roman" w:hAnsi="Arial" w:cs="Arial"/>
          <w:sz w:val="24"/>
          <w:szCs w:val="24"/>
          <w:lang w:eastAsia="ar-SA"/>
        </w:rPr>
        <w:t xml:space="preserve">- капитальный ремонт  </w:t>
      </w:r>
      <w:r w:rsidRPr="00E65DC1">
        <w:rPr>
          <w:rFonts w:ascii="Arial" w:eastAsia="Calibri" w:hAnsi="Arial" w:cs="Arial"/>
          <w:sz w:val="24"/>
          <w:szCs w:val="24"/>
          <w:lang w:eastAsia="ru-RU"/>
        </w:rPr>
        <w:t>МКОУ «Кировская СШ им. А. Москвичева» (начало в 2025 г.)</w:t>
      </w:r>
    </w:p>
    <w:p w:rsidR="00E65DC1" w:rsidRPr="00E65DC1" w:rsidRDefault="00E65DC1" w:rsidP="00E65DC1">
      <w:pPr>
        <w:spacing w:after="0" w:line="259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5DC1">
        <w:rPr>
          <w:rFonts w:ascii="Arial" w:eastAsia="Times New Roman" w:hAnsi="Arial" w:cs="Arial"/>
          <w:sz w:val="24"/>
          <w:szCs w:val="24"/>
          <w:lang w:eastAsia="ar-SA"/>
        </w:rPr>
        <w:t>Также основными задачами сферы до 2026 г. ставятся следующие:</w:t>
      </w:r>
    </w:p>
    <w:p w:rsidR="00E65DC1" w:rsidRPr="00E65DC1" w:rsidRDefault="00E65DC1" w:rsidP="00E65DC1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5DC1">
        <w:rPr>
          <w:rFonts w:ascii="Arial" w:eastAsia="Times New Roman" w:hAnsi="Arial" w:cs="Arial"/>
          <w:sz w:val="24"/>
          <w:szCs w:val="24"/>
          <w:lang w:eastAsia="ar-SA"/>
        </w:rPr>
        <w:t>оборудование медицинских кабинетов в образовательных организациях, получение лицензий на медицинскую деятельность;</w:t>
      </w:r>
    </w:p>
    <w:p w:rsidR="00E65DC1" w:rsidRPr="00E65DC1" w:rsidRDefault="00E65DC1" w:rsidP="00E65DC1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5DC1">
        <w:rPr>
          <w:rFonts w:ascii="Arial" w:eastAsia="Times New Roman" w:hAnsi="Arial" w:cs="Arial"/>
          <w:sz w:val="24"/>
          <w:szCs w:val="24"/>
          <w:lang w:eastAsia="ar-SA"/>
        </w:rPr>
        <w:t>замена оконных блоков;</w:t>
      </w:r>
    </w:p>
    <w:p w:rsidR="00E65DC1" w:rsidRPr="00E65DC1" w:rsidRDefault="00E65DC1" w:rsidP="00E65DC1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5DC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капитальный ремонт кровли образовательных организаций;</w:t>
      </w:r>
    </w:p>
    <w:p w:rsidR="00E65DC1" w:rsidRPr="00E65DC1" w:rsidRDefault="00E65DC1" w:rsidP="00E65DC1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5DC1">
        <w:rPr>
          <w:rFonts w:ascii="Arial" w:eastAsia="Times New Roman" w:hAnsi="Arial" w:cs="Arial"/>
          <w:sz w:val="24"/>
          <w:szCs w:val="24"/>
          <w:lang w:eastAsia="ar-SA"/>
        </w:rPr>
        <w:t>ремонт кабинетов и рекреаций в образовательных организациях;</w:t>
      </w:r>
    </w:p>
    <w:p w:rsidR="00E65DC1" w:rsidRPr="00E65DC1" w:rsidRDefault="00E65DC1" w:rsidP="00E65DC1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5DC1">
        <w:rPr>
          <w:rFonts w:ascii="Arial" w:eastAsia="Times New Roman" w:hAnsi="Arial" w:cs="Arial"/>
          <w:sz w:val="24"/>
          <w:szCs w:val="24"/>
          <w:lang w:eastAsia="ar-SA"/>
        </w:rPr>
        <w:t>капитальный ремонт спортзалов;</w:t>
      </w:r>
    </w:p>
    <w:p w:rsidR="00E65DC1" w:rsidRPr="00E65DC1" w:rsidRDefault="00E65DC1" w:rsidP="00E65DC1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5DC1">
        <w:rPr>
          <w:rFonts w:ascii="Arial" w:eastAsia="Times New Roman" w:hAnsi="Arial" w:cs="Arial"/>
          <w:sz w:val="24"/>
          <w:szCs w:val="24"/>
          <w:lang w:eastAsia="ar-SA"/>
        </w:rPr>
        <w:t xml:space="preserve">открытие центра образования </w:t>
      </w:r>
      <w:proofErr w:type="gramStart"/>
      <w:r w:rsidRPr="00E65DC1">
        <w:rPr>
          <w:rFonts w:ascii="Arial" w:eastAsia="Times New Roman" w:hAnsi="Arial" w:cs="Arial"/>
          <w:sz w:val="24"/>
          <w:szCs w:val="24"/>
          <w:lang w:eastAsia="ar-SA"/>
        </w:rPr>
        <w:t>естественно-научной</w:t>
      </w:r>
      <w:proofErr w:type="gramEnd"/>
      <w:r w:rsidRPr="00E65DC1">
        <w:rPr>
          <w:rFonts w:ascii="Arial" w:eastAsia="Times New Roman" w:hAnsi="Arial" w:cs="Arial"/>
          <w:sz w:val="24"/>
          <w:szCs w:val="24"/>
          <w:lang w:eastAsia="ar-SA"/>
        </w:rPr>
        <w:t xml:space="preserve"> и технологической направленности «Точка роста» на базе МКОУ «Цацинская СШ»;</w:t>
      </w:r>
    </w:p>
    <w:p w:rsidR="00E65DC1" w:rsidRPr="00E65DC1" w:rsidRDefault="00E65DC1" w:rsidP="00E65DC1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5DC1">
        <w:rPr>
          <w:rFonts w:ascii="Arial" w:eastAsia="Times New Roman" w:hAnsi="Arial" w:cs="Arial"/>
          <w:sz w:val="24"/>
          <w:szCs w:val="24"/>
          <w:lang w:eastAsia="ar-SA"/>
        </w:rPr>
        <w:t>организация отдыха и оздоровления детей;</w:t>
      </w:r>
    </w:p>
    <w:p w:rsidR="00E65DC1" w:rsidRPr="00E65DC1" w:rsidRDefault="00E65DC1" w:rsidP="00E65DC1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5DC1">
        <w:rPr>
          <w:rFonts w:ascii="Arial" w:eastAsia="Times New Roman" w:hAnsi="Arial" w:cs="Arial"/>
          <w:sz w:val="24"/>
          <w:szCs w:val="24"/>
          <w:lang w:eastAsia="ar-SA"/>
        </w:rPr>
        <w:t>благоустройство и ремонт спортивных залов и площадок общеобразовательных организаций.</w:t>
      </w:r>
    </w:p>
    <w:p w:rsidR="00E65DC1" w:rsidRPr="00E65DC1" w:rsidRDefault="00E65DC1" w:rsidP="00E65DC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65DC1" w:rsidRPr="00E65DC1" w:rsidRDefault="00E65DC1" w:rsidP="00E65DC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Здравоохранение</w:t>
      </w:r>
    </w:p>
    <w:p w:rsidR="00E65DC1" w:rsidRPr="00E65DC1" w:rsidRDefault="00E65DC1" w:rsidP="00E65DC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Светлоярского муниципального района Волгоградской области функционирует государственное бюджетное учреждение здравоохранения «Светлоярская центральная районная больница» (далее - ГБУЗ «Светлоярская ЦРБ»). Медицинская организация оказывает доврачебную, первичную медико-санитарную специализированную медицинскую помощь населению Светлоярского муниципального района. 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структуру  ГБУЗ «Светлоярская ЦРБ» входят: районная больница на 68 коек круглосуточного стационара и 32 койко-места дневного стационара, взрослая поликлиника на 300 посещений, детская поликлиника на 100 посещений, Приволжская участковая больница на 10 коек круглосуточного стационара (отделение сестринского ухода), 8 </w:t>
      </w:r>
      <w:proofErr w:type="gramStart"/>
      <w:r w:rsidRPr="00E65D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койко - мест</w:t>
      </w:r>
      <w:proofErr w:type="gramEnd"/>
      <w:r w:rsidRPr="00E65D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дневного стационара, шесть врачебных амбулаторий, 2 ООВОП, 8 фельдшерско-акушерских пунктов. При врачебных амбулаториях и фельдшерско-акушерских пунктах функционируют аптечные пункты.  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учреждении работают 338 чел., в том числе 48 врачей, 140 средних медицинских работников и 45 младших медицинских работников. 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ГБУЗ «Светлоярская ЦРБ» функционирует отделение скорой медицинской помощи: круглосуточно работают 5 </w:t>
      </w:r>
      <w:proofErr w:type="spellStart"/>
      <w:r w:rsidRPr="00E65D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общепрофильных</w:t>
      </w:r>
      <w:proofErr w:type="spellEnd"/>
      <w:r w:rsidRPr="00E65D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бригад (одна </w:t>
      </w:r>
      <w:proofErr w:type="spellStart"/>
      <w:r w:rsidRPr="00E65D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врачебнофельдшерская</w:t>
      </w:r>
      <w:proofErr w:type="spellEnd"/>
      <w:r w:rsidRPr="00E65D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четыре фельдшерские).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65D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рамках мероприятий по информатизации здравоохранения в ГБУЗ «Светлоярская ЦРБ»   функционирует  региональная информационная система на основе единой государственной информационной системы здравоохранения (ЕГИСЗ), которая включает ведение электронной медицинской карты; электронного расписания приема врачей; записи и расписания проведения вакцинации; работы в </w:t>
      </w:r>
      <w:proofErr w:type="spellStart"/>
      <w:r w:rsidRPr="00E65D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инфоклинике</w:t>
      </w:r>
      <w:proofErr w:type="spellEnd"/>
      <w:r w:rsidRPr="00E65D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 организация работ по передаче направлений на медико-социальную экспертизу в электронной форме, проведению теле-медицинских консультаций, работа в системе ОПРМИ).</w:t>
      </w:r>
      <w:proofErr w:type="gramEnd"/>
      <w:r w:rsidRPr="00E65D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Работа в Федеральной государственной информационной системе «Мониторинг движения лекарственных препаратов» (ИС  ФГИС МДЛП   «Честный знак»).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деятельности ГБУЗ «Светлоярская ЦРБ»  до 2026 года являются:</w:t>
      </w:r>
    </w:p>
    <w:p w:rsidR="00E65DC1" w:rsidRPr="00E65DC1" w:rsidRDefault="00E65DC1" w:rsidP="007317DD">
      <w:pPr>
        <w:numPr>
          <w:ilvl w:val="0"/>
          <w:numId w:val="5"/>
        </w:numPr>
        <w:tabs>
          <w:tab w:val="num" w:pos="50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реализация Дорожной карты  «Программы развития здравоохранения  Волгоградской области на территории Светлоярского муниципального района». Обеспечение достижения целевых показателей развития по Светлоярскому району;</w:t>
      </w:r>
    </w:p>
    <w:p w:rsidR="00E65DC1" w:rsidRPr="00E65DC1" w:rsidRDefault="00E65DC1" w:rsidP="007317DD">
      <w:pPr>
        <w:numPr>
          <w:ilvl w:val="0"/>
          <w:numId w:val="5"/>
        </w:numPr>
        <w:tabs>
          <w:tab w:val="num" w:pos="50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реализация  приоритетного национального проекта в сфере здравоохранения на территории Светлоярского муниципального района;</w:t>
      </w:r>
    </w:p>
    <w:p w:rsidR="00E65DC1" w:rsidRPr="00E65DC1" w:rsidRDefault="00E65DC1" w:rsidP="007317DD">
      <w:pPr>
        <w:numPr>
          <w:ilvl w:val="0"/>
          <w:numId w:val="5"/>
        </w:numPr>
        <w:tabs>
          <w:tab w:val="num" w:pos="50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внедрения современных информационных систем в  здравоохранении;</w:t>
      </w:r>
    </w:p>
    <w:p w:rsidR="00E65DC1" w:rsidRPr="00E65DC1" w:rsidRDefault="00E65DC1" w:rsidP="007317DD">
      <w:pPr>
        <w:numPr>
          <w:ilvl w:val="0"/>
          <w:numId w:val="5"/>
        </w:numPr>
        <w:tabs>
          <w:tab w:val="num" w:pos="50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дальнейшее совершенствование мер: по профилактике заболеваний человека, обеспечение санитарно-эпидемиологического благополучия населения, гигиеническому обучению и воспитанию населения и пропаганде здорового образа жизни, способствующих улучшению состояния здоровья населения Светлоярского муниципального района;</w:t>
      </w:r>
    </w:p>
    <w:p w:rsidR="00E65DC1" w:rsidRPr="00E65DC1" w:rsidRDefault="00E65DC1" w:rsidP="007317DD">
      <w:pPr>
        <w:numPr>
          <w:ilvl w:val="0"/>
          <w:numId w:val="5"/>
        </w:numPr>
        <w:tabs>
          <w:tab w:val="num" w:pos="50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дальнейшая организация деятельности по подготовке кадров. Реализация программ  Земский Доктор, Земский Фельдшер по укомплектованию штатных должностей медицинских работников ГБУЗ «Светлоярская ЦРБ». </w:t>
      </w:r>
    </w:p>
    <w:p w:rsidR="00E65DC1" w:rsidRPr="00E65DC1" w:rsidRDefault="00E65DC1" w:rsidP="007317D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C1" w:rsidRPr="00E65DC1" w:rsidRDefault="00E65DC1" w:rsidP="007317DD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Задачами учреждения на перспективу ставятся следующие:</w:t>
      </w:r>
    </w:p>
    <w:p w:rsidR="00E65DC1" w:rsidRPr="00E65DC1" w:rsidRDefault="00E65DC1" w:rsidP="007317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  <w:shd w:val="clear" w:color="auto" w:fill="FFFFFF"/>
        </w:rPr>
        <w:t>обеспечение приоритета профилактики в сферах охраны здоровья и развития первичной медико-санитарной помощи;</w:t>
      </w:r>
    </w:p>
    <w:p w:rsidR="00E65DC1" w:rsidRPr="00E65DC1" w:rsidRDefault="00E65DC1" w:rsidP="007317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  <w:shd w:val="clear" w:color="auto" w:fill="FFFFFF"/>
        </w:rPr>
        <w:t>повышение эффективности оказания специализированной медицинской помощи, скорой  медицинской помощи, медицинской эвакуации;</w:t>
      </w:r>
    </w:p>
    <w:p w:rsidR="00E65DC1" w:rsidRPr="00E65DC1" w:rsidRDefault="00E65DC1" w:rsidP="007317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  <w:shd w:val="clear" w:color="auto" w:fill="FFFFFF"/>
        </w:rPr>
        <w:t>развитие и внедрение инновационных методов диагностики, профилактики и лечения, а также основ персонализированной медицины;</w:t>
      </w:r>
    </w:p>
    <w:p w:rsidR="00E65DC1" w:rsidRPr="00E65DC1" w:rsidRDefault="00E65DC1" w:rsidP="007317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  <w:shd w:val="clear" w:color="auto" w:fill="FFFFFF"/>
        </w:rPr>
        <w:t>повышение эффективности службы родовспоможения и детства.</w:t>
      </w:r>
      <w:r w:rsidRPr="00E65DC1">
        <w:rPr>
          <w:rFonts w:ascii="Arial" w:eastAsia="Calibri" w:hAnsi="Arial" w:cs="Arial"/>
          <w:spacing w:val="2"/>
          <w:sz w:val="24"/>
          <w:szCs w:val="24"/>
        </w:rPr>
        <w:t xml:space="preserve"> Повышение доступности и качества специализированной медицинской помощи беременным женщинам, роженицам, родильницам и детям;</w:t>
      </w:r>
      <w:r w:rsidRPr="00E65DC1">
        <w:rPr>
          <w:rFonts w:ascii="Arial" w:eastAsia="Calibri" w:hAnsi="Arial" w:cs="Arial"/>
          <w:sz w:val="24"/>
          <w:szCs w:val="24"/>
        </w:rPr>
        <w:t xml:space="preserve"> охват профилактическими медицинскими осмотрами детей в рамках медицинских осмотров  несовершеннолетних (не менее 95% планового задания);</w:t>
      </w:r>
    </w:p>
    <w:p w:rsidR="00E65DC1" w:rsidRPr="00E65DC1" w:rsidRDefault="00E65DC1" w:rsidP="007317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E65DC1">
        <w:rPr>
          <w:rFonts w:ascii="Arial" w:eastAsia="Calibri" w:hAnsi="Arial" w:cs="Arial"/>
          <w:sz w:val="24"/>
          <w:szCs w:val="24"/>
          <w:shd w:val="clear" w:color="auto" w:fill="FFFFFF"/>
        </w:rPr>
        <w:t>развитие медицинской реабилитации населения, в том числе детей;</w:t>
      </w:r>
    </w:p>
    <w:p w:rsidR="00E65DC1" w:rsidRPr="00E65DC1" w:rsidRDefault="00E65DC1" w:rsidP="007317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E65DC1">
        <w:rPr>
          <w:rFonts w:ascii="Arial" w:eastAsia="Calibri" w:hAnsi="Arial" w:cs="Arial"/>
          <w:sz w:val="24"/>
          <w:szCs w:val="24"/>
          <w:shd w:val="clear" w:color="auto" w:fill="FFFFFF"/>
        </w:rPr>
        <w:t>обеспечение медицинской помощью паллиативных больных.</w:t>
      </w:r>
    </w:p>
    <w:p w:rsidR="00E65DC1" w:rsidRPr="00E65DC1" w:rsidRDefault="00E65DC1" w:rsidP="007317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E65DC1">
        <w:rPr>
          <w:rFonts w:ascii="Arial" w:eastAsia="Calibri" w:hAnsi="Arial" w:cs="Arial"/>
          <w:sz w:val="24"/>
          <w:szCs w:val="24"/>
          <w:shd w:val="clear" w:color="auto" w:fill="FFFFFF"/>
        </w:rPr>
        <w:t>обеспечение системы здравоохранения высококвалифицированными и мотивированными кадрами.</w:t>
      </w:r>
      <w:r w:rsidRPr="00E65DC1">
        <w:rPr>
          <w:rFonts w:ascii="Arial" w:eastAsia="Calibri" w:hAnsi="Arial" w:cs="Arial"/>
          <w:sz w:val="24"/>
          <w:szCs w:val="24"/>
        </w:rPr>
        <w:t xml:space="preserve"> Снижение коэффициента совместительства среди врачей до 1,2;</w:t>
      </w:r>
    </w:p>
    <w:p w:rsidR="00E65DC1" w:rsidRPr="00E65DC1" w:rsidRDefault="00E65DC1" w:rsidP="007317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E65DC1">
        <w:rPr>
          <w:rFonts w:ascii="Arial" w:eastAsia="Calibri" w:hAnsi="Arial" w:cs="Arial"/>
          <w:sz w:val="24"/>
          <w:szCs w:val="24"/>
          <w:shd w:val="clear" w:color="auto" w:fill="FFFFFF"/>
        </w:rPr>
        <w:t>обеспечение системности организации охраны здоровья;</w:t>
      </w:r>
    </w:p>
    <w:p w:rsidR="00E65DC1" w:rsidRPr="00E65DC1" w:rsidRDefault="00E65DC1" w:rsidP="007317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</w:rPr>
        <w:t>удовлетворение потребности отдельных категорий граждан в необходимых лекарственных препаратах для медицинского применения, обеспечение которыми осуществляется за счет средств областного бюджета в объеме 98%;</w:t>
      </w:r>
    </w:p>
    <w:p w:rsidR="00E65DC1" w:rsidRPr="00E65DC1" w:rsidRDefault="00E65DC1" w:rsidP="007317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</w:rPr>
        <w:t xml:space="preserve">укрепление материально – технической базы, в том числе капитальный ремонт амбулаторных подразделений, стационарных отделений и помещений и вспомогательных помещений и диагностических кабинетов. Строительство новых зданий (районная поликлиника, </w:t>
      </w:r>
      <w:proofErr w:type="gramStart"/>
      <w:r w:rsidRPr="00E65DC1">
        <w:rPr>
          <w:rFonts w:ascii="Arial" w:eastAsia="Calibri" w:hAnsi="Arial" w:cs="Arial"/>
          <w:sz w:val="24"/>
          <w:szCs w:val="24"/>
        </w:rPr>
        <w:t>Ивановского</w:t>
      </w:r>
      <w:proofErr w:type="gramEnd"/>
      <w:r w:rsidRPr="00E65DC1">
        <w:rPr>
          <w:rFonts w:ascii="Arial" w:eastAsia="Calibri" w:hAnsi="Arial" w:cs="Arial"/>
          <w:sz w:val="24"/>
          <w:szCs w:val="24"/>
        </w:rPr>
        <w:t xml:space="preserve"> ФАП). </w:t>
      </w:r>
    </w:p>
    <w:p w:rsidR="00E65DC1" w:rsidRPr="00E65DC1" w:rsidRDefault="00E65DC1" w:rsidP="00E65DC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Культура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002"/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На территории Светлоярского муниципального района в</w:t>
      </w:r>
      <w:r w:rsidRPr="00E65DC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65DC1">
        <w:rPr>
          <w:rFonts w:ascii="Arial" w:eastAsia="Times New Roman" w:hAnsi="Arial" w:cs="Arial"/>
          <w:sz w:val="24"/>
          <w:szCs w:val="24"/>
          <w:lang w:eastAsia="ru-RU"/>
        </w:rPr>
        <w:t>отрасли «Культура» действуют 18 учреждений  клубного типа,  17   библиотек,   МКУ ДОД  «Светлоярская  детская  школа искусств»  и  МКУК  «Историко-краеведческий  музей».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В Светлоярском районе работают 237 клубных формирований (коллективы, кружки самодеятельного народного творчества, любительские  объединения и клубы по интересам)  с общей численностью участников 3487 чел.  Из них детских – 111 (1622 чел.) и для молодежи  - 58 (742 чел.). В районе 8 коллективов художественной самодеятельности имеют почетные звания  «Народный»  и  «Образцовый».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 задачами деятельности  клубов  и Домов  культуры  остаются обеспечение  содержательного досуга  и  самореализация  </w:t>
      </w:r>
      <w:r w:rsidRPr="00E65D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творческих способностей  населения  Светлоярского  муниципального района.  Главным  источником  воплощения  этих  задач  являются  клубные  формирования, которые  объединяют  коллективы  художественной  самодеятельности,  любительские  объединения  и  клубы  по  интересам.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На  2024-2026 гг.  стратегической  целью  в  области культуры  остается повышение уровня удовлетворенности социальных и духовных потребностей населения, повышение уровня и качества услуг, предоставляемых учреждениями культуры и искусства, обеспечение их доступности для широких масс населения, укрепление и обновление материально-технической базы.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С целью повышения культурного потенциала Светлоярского муниципального района  ставятся  следующие  задачи на перспективу и пути их реализации:</w:t>
      </w:r>
    </w:p>
    <w:p w:rsidR="00E65DC1" w:rsidRPr="00E65DC1" w:rsidRDefault="00E65DC1" w:rsidP="007317D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инфраструктуры объектов культурного наследия; </w:t>
      </w:r>
    </w:p>
    <w:p w:rsidR="00E65DC1" w:rsidRPr="00E65DC1" w:rsidRDefault="00E65DC1" w:rsidP="007317D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комплектование музейных и библиотечных фондов;</w:t>
      </w:r>
    </w:p>
    <w:p w:rsidR="00E65DC1" w:rsidRPr="00E65DC1" w:rsidRDefault="00E65DC1" w:rsidP="007317D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развитие региональных, межрегиональных  и   меж</w:t>
      </w:r>
      <w:r w:rsidRPr="00E65DC1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дународных культурных связей; </w:t>
      </w:r>
    </w:p>
    <w:p w:rsidR="00E65DC1" w:rsidRPr="00E65DC1" w:rsidRDefault="00E65DC1" w:rsidP="007317D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сохранение традиционных культур народов, проживающих в Светлоярском районе и Волго</w:t>
      </w:r>
      <w:r w:rsidRPr="00E65DC1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градской области, приобщение к ним населения; </w:t>
      </w:r>
    </w:p>
    <w:p w:rsidR="00E65DC1" w:rsidRPr="00E65DC1" w:rsidRDefault="00E65DC1" w:rsidP="007317D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развитие новых форм культурно-досуговой деятельности и любительского творчества;</w:t>
      </w:r>
    </w:p>
    <w:p w:rsidR="00E65DC1" w:rsidRPr="00E65DC1" w:rsidRDefault="00E65DC1" w:rsidP="007317D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развитие  системы  художественного  и профессионального образования, профессионального мастерства;</w:t>
      </w:r>
    </w:p>
    <w:p w:rsidR="00E65DC1" w:rsidRPr="00E65DC1" w:rsidRDefault="00E65DC1" w:rsidP="007317D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обеспечение общедоступности и массового характера доступности дополнительного образования в сфере культуры и искусства, поддержка молодых дарований;</w:t>
      </w:r>
    </w:p>
    <w:p w:rsidR="00E65DC1" w:rsidRPr="00E65DC1" w:rsidRDefault="00E65DC1" w:rsidP="007317D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адресная поддержка профессионального искусства, литературы и художественного творчества;</w:t>
      </w:r>
    </w:p>
    <w:p w:rsidR="00E65DC1" w:rsidRPr="00E65DC1" w:rsidRDefault="00E65DC1" w:rsidP="007317D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поддержка творческих союзов;</w:t>
      </w:r>
    </w:p>
    <w:p w:rsidR="00E65DC1" w:rsidRPr="00E65DC1" w:rsidRDefault="00E65DC1" w:rsidP="007317D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внедрение новых информационных технологий;</w:t>
      </w:r>
    </w:p>
    <w:p w:rsidR="00E65DC1" w:rsidRPr="00E65DC1" w:rsidRDefault="00E65DC1" w:rsidP="007317D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укрепление  материально-технической  базы  учрежде</w:t>
      </w:r>
      <w:r w:rsidRPr="00E65DC1">
        <w:rPr>
          <w:rFonts w:ascii="Arial" w:eastAsia="Times New Roman" w:hAnsi="Arial" w:cs="Arial"/>
          <w:sz w:val="24"/>
          <w:szCs w:val="24"/>
          <w:lang w:eastAsia="ru-RU"/>
        </w:rPr>
        <w:softHyphen/>
        <w:t>ний  культуры.</w:t>
      </w:r>
    </w:p>
    <w:p w:rsidR="00E65DC1" w:rsidRPr="00E65DC1" w:rsidRDefault="00E65DC1" w:rsidP="00E65DC1">
      <w:pPr>
        <w:spacing w:after="0" w:line="240" w:lineRule="auto"/>
        <w:ind w:firstLine="720"/>
        <w:contextualSpacing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E65DC1">
        <w:rPr>
          <w:rFonts w:ascii="Arial" w:eastAsia="Calibri" w:hAnsi="Arial" w:cs="Arial"/>
          <w:b/>
          <w:i/>
          <w:sz w:val="24"/>
          <w:szCs w:val="24"/>
        </w:rPr>
        <w:t>Туризм</w:t>
      </w:r>
    </w:p>
    <w:p w:rsidR="00E65DC1" w:rsidRPr="00E65DC1" w:rsidRDefault="00E65DC1" w:rsidP="00E65DC1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65DC1" w:rsidRPr="00E65DC1" w:rsidRDefault="00E65DC1" w:rsidP="00E65DC1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</w:rPr>
        <w:t>Значительный потенциал Светлоярского муниципального района открывает широкие возможности для развития внутреннего туризма.</w:t>
      </w:r>
    </w:p>
    <w:p w:rsidR="00E65DC1" w:rsidRPr="00E65DC1" w:rsidRDefault="00E65DC1" w:rsidP="00E65DC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</w:rPr>
        <w:t>В числе имеющегося потенциала района:</w:t>
      </w:r>
    </w:p>
    <w:p w:rsidR="00E65DC1" w:rsidRPr="00E65DC1" w:rsidRDefault="00E65DC1" w:rsidP="00E65D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65DC1">
        <w:rPr>
          <w:rFonts w:ascii="Arial" w:eastAsia="Calibri" w:hAnsi="Arial" w:cs="Arial"/>
          <w:sz w:val="24"/>
          <w:szCs w:val="24"/>
          <w:lang w:eastAsia="ar-SA"/>
        </w:rPr>
        <w:t xml:space="preserve">6 шлюзов Волго-Донского судоходного  канала; </w:t>
      </w:r>
    </w:p>
    <w:p w:rsidR="00E65DC1" w:rsidRPr="00E65DC1" w:rsidRDefault="00E65DC1" w:rsidP="00E65D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65DC1">
        <w:rPr>
          <w:rFonts w:ascii="Arial" w:eastAsia="Calibri" w:hAnsi="Arial" w:cs="Arial"/>
          <w:sz w:val="24"/>
          <w:szCs w:val="24"/>
          <w:lang w:eastAsia="ar-SA"/>
        </w:rPr>
        <w:t xml:space="preserve">оросительная система с водозабором из р. Волга, по которой  подается вода в степи Калмыкии и Астраханской области;  </w:t>
      </w:r>
    </w:p>
    <w:p w:rsidR="00E65DC1" w:rsidRPr="00E65DC1" w:rsidRDefault="00E65DC1" w:rsidP="00E65D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  <w:lang w:eastAsia="ar-SA"/>
        </w:rPr>
        <w:t xml:space="preserve">43 памятника архитектуры и культуры, 14 церквей, храмов и приходов, 3 озера, 6 рек.  </w:t>
      </w:r>
    </w:p>
    <w:p w:rsidR="00E65DC1" w:rsidRPr="00E65DC1" w:rsidRDefault="00E65DC1" w:rsidP="00E65DC1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65DC1">
        <w:rPr>
          <w:rFonts w:ascii="Arial" w:eastAsia="Calibri" w:hAnsi="Arial" w:cs="Arial"/>
          <w:sz w:val="24"/>
          <w:szCs w:val="24"/>
          <w:lang w:eastAsia="ar-SA"/>
        </w:rPr>
        <w:t xml:space="preserve">Объекты туризма Светлоярского муниципального района представляют:  МКУК «Историко - краеведческий музей Светлоярского муниципального  района», памятник военной истории «Минометная установка «Катюша»,  памятник истории и культуры – храм святого Никиты Великомученика,  мусульманская  религиозная  мечеть  с.  Малые  Чапурники, Буддийская ступа  Просветления, а также природные туристические объекты. </w:t>
      </w:r>
    </w:p>
    <w:p w:rsidR="00E65DC1" w:rsidRPr="00E65DC1" w:rsidRDefault="00E65DC1" w:rsidP="00E65DC1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65DC1">
        <w:rPr>
          <w:rFonts w:ascii="Arial" w:eastAsia="Calibri" w:hAnsi="Arial" w:cs="Arial"/>
          <w:sz w:val="24"/>
          <w:szCs w:val="24"/>
          <w:lang w:eastAsia="ar-SA"/>
        </w:rPr>
        <w:t xml:space="preserve">На сегодняшний день на территории района действуют следующие  туристические  маршруты:  «Тропа  приключений» и православный маршрут «Путь к вере». </w:t>
      </w:r>
      <w:proofErr w:type="gramStart"/>
      <w:r w:rsidRPr="00E65DC1">
        <w:rPr>
          <w:rFonts w:ascii="Arial" w:eastAsia="Calibri" w:hAnsi="Arial" w:cs="Arial"/>
          <w:sz w:val="24"/>
          <w:szCs w:val="24"/>
          <w:lang w:eastAsia="ar-SA"/>
        </w:rPr>
        <w:t xml:space="preserve">Туристический маршрут «Тропа приключений» разработан для детей  и  их  родителей и включает  в  себя  посещение  с. Большие Чапурники, где организованы «Спортивные игры» в парке «Олимпийский», с. Солянка с </w:t>
      </w:r>
      <w:r w:rsidRPr="00E65DC1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посещением буддийской Ступы Просветления  и   усадьбы  князей </w:t>
      </w:r>
      <w:proofErr w:type="spellStart"/>
      <w:r w:rsidRPr="00E65DC1">
        <w:rPr>
          <w:rFonts w:ascii="Arial" w:eastAsia="Calibri" w:hAnsi="Arial" w:cs="Arial"/>
          <w:sz w:val="24"/>
          <w:szCs w:val="24"/>
          <w:lang w:eastAsia="ar-SA"/>
        </w:rPr>
        <w:t>Тундутовых</w:t>
      </w:r>
      <w:proofErr w:type="spellEnd"/>
      <w:r w:rsidRPr="00E65DC1">
        <w:rPr>
          <w:rFonts w:ascii="Arial" w:eastAsia="Calibri" w:hAnsi="Arial" w:cs="Arial"/>
          <w:sz w:val="24"/>
          <w:szCs w:val="24"/>
          <w:lang w:eastAsia="ar-SA"/>
        </w:rPr>
        <w:t xml:space="preserve">, где каждый участник может попробовать себя в игре </w:t>
      </w:r>
      <w:proofErr w:type="spellStart"/>
      <w:r w:rsidRPr="00E65DC1">
        <w:rPr>
          <w:rFonts w:ascii="Arial" w:eastAsia="Calibri" w:hAnsi="Arial" w:cs="Arial"/>
          <w:sz w:val="24"/>
          <w:szCs w:val="24"/>
          <w:lang w:eastAsia="ar-SA"/>
        </w:rPr>
        <w:t>дартс</w:t>
      </w:r>
      <w:proofErr w:type="spellEnd"/>
      <w:r w:rsidRPr="00E65DC1">
        <w:rPr>
          <w:rFonts w:ascii="Arial" w:eastAsia="Calibri" w:hAnsi="Arial" w:cs="Arial"/>
          <w:sz w:val="24"/>
          <w:szCs w:val="24"/>
          <w:lang w:eastAsia="ar-SA"/>
        </w:rPr>
        <w:t xml:space="preserve">. </w:t>
      </w:r>
      <w:proofErr w:type="gramEnd"/>
    </w:p>
    <w:p w:rsidR="00E65DC1" w:rsidRPr="00E65DC1" w:rsidRDefault="00E65DC1" w:rsidP="00E65D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Развитие туризма в Светлоярском районе, как альтернативный вид деятельности, наряду с другими отраслями, является одним из условий экономического роста и процветания муниципального района.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Приобретенное в 2022 г. новое оборудование для СКУК «Историко-краеведческий музей» дало дополнительную  возможность для организации новых, интересных выставок и мероприятий.   </w:t>
      </w:r>
      <w:r w:rsidRPr="00E65DC1">
        <w:rPr>
          <w:rFonts w:ascii="Arial" w:eastAsia="Times New Roman" w:hAnsi="Arial" w:cs="Arial"/>
          <w:sz w:val="24"/>
          <w:szCs w:val="24"/>
          <w:lang w:eastAsia="ru-RU"/>
        </w:rPr>
        <w:t>Расширяется  спектр деятельности учреждения.  С 2022 г. Историко-краеведческий музей начал работу по реализации программы «Пушкинская карта». В рамках данной программы разработан дополнительный экскурсионный маршрут  по г. Волгоград. Работа в данном направлении продолжается и в 2023 г.  В 2023 г. музею предоставлено  дополнительное здание для обеспечения  функционала фондохранилища.  Теперь у музея появилась возможность создать новые выставки с использованием фондов учреждения.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До конца 2023 г. продолжится работа: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- по реализации проекта «Секреты купца Рудакова» т.к. пользуется спросом  у   жителей  Светлоярского муниципального района и представляет собой как познавательную, так и градостроительную функции. В ходе реализации проекта   участников  знакомят с  историей  и традициями 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Светлоярской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волости,  с  культурой  и  историей  малой  Родины, что  позволяет  окунуться в материальную культуру рыболовных ватаг, стоявших  у истоков  с. Лучки  (ныне Светлого  Яра);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- по привлечению в Историко-краеведческий музей различных категорий граждан;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-  по расширению  спектра деятельности учреждения;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- по реализации программы «Пушкинская карта».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Разработан дополнительный экскурсионный маршрут  по Светлоярскому району -  Дорогами Победы. </w:t>
      </w:r>
    </w:p>
    <w:p w:rsidR="00E65DC1" w:rsidRPr="00E65DC1" w:rsidRDefault="00E65DC1" w:rsidP="00E65DC1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65DC1">
        <w:rPr>
          <w:rFonts w:ascii="Arial" w:eastAsia="Calibri" w:hAnsi="Arial" w:cs="Arial"/>
          <w:sz w:val="24"/>
          <w:szCs w:val="24"/>
          <w:lang w:eastAsia="ar-SA"/>
        </w:rPr>
        <w:t xml:space="preserve">Также продвижение разработанного бренда Светлоярского муниципального района «Светлоярский район – перекресток цивилизаций» позволит сделать более эффективным процесс позиционирования положительного имиджа Светлоярского муниципального района, в том числе и с точки зрения развития туристской индустрии. </w:t>
      </w:r>
    </w:p>
    <w:p w:rsidR="00E65DC1" w:rsidRPr="00E65DC1" w:rsidRDefault="00E65DC1" w:rsidP="00E65DC1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65DC1">
        <w:rPr>
          <w:rFonts w:ascii="Arial" w:eastAsia="Calibri" w:hAnsi="Arial" w:cs="Arial"/>
          <w:sz w:val="24"/>
          <w:szCs w:val="24"/>
          <w:lang w:eastAsia="ar-SA"/>
        </w:rPr>
        <w:t>В 2024-2026 гг. внедрение и позиционирование бренда района будет продолжаться посредством популяризации в средствах массовой информации, во время мероприятий, путем изготовления презентационных и сувенирных  материалов.</w:t>
      </w:r>
    </w:p>
    <w:p w:rsidR="00E65DC1" w:rsidRPr="00E65DC1" w:rsidRDefault="00E65DC1" w:rsidP="00E65DC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Молодежная политика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65DC1" w:rsidRPr="00E65DC1" w:rsidRDefault="00E65DC1" w:rsidP="00E65DC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Молодежная политика района является системой приоритетов  и  мер, направленных на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 </w:t>
      </w:r>
    </w:p>
    <w:p w:rsidR="00E65DC1" w:rsidRPr="00E65DC1" w:rsidRDefault="00E65DC1" w:rsidP="00E65DC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молодежи в Светлоярском районе составляет 9203 чел. в возрасте от 14 до 35 лет, что составляет 27,3% от общего числа жителей района. </w:t>
      </w:r>
    </w:p>
    <w:p w:rsidR="00E65DC1" w:rsidRPr="00E65DC1" w:rsidRDefault="00E65DC1" w:rsidP="00E65DC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Целью муниципальной  молодежной политики Светлоярского района   является создание условий для успешной социализации и эффективной самореализации молодежи, развития потенциала молодежи и использования его в интересах инновационного развития Светлоярского  муниципального  района Волгоградской области путем решения определенных задач.</w:t>
      </w:r>
    </w:p>
    <w:p w:rsidR="00E65DC1" w:rsidRPr="00E65DC1" w:rsidRDefault="00E65DC1" w:rsidP="00E65DC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Работу с молодежью проводят 5 молодежных центров, 5 учреждений культурно-досугового типа, 17 библиотек, историко-краеведческий музей, детско-юношеская спортивная школа, органы территориального общественного самоуправления.  </w:t>
      </w:r>
    </w:p>
    <w:p w:rsidR="00E65DC1" w:rsidRPr="00E65DC1" w:rsidRDefault="00E65DC1" w:rsidP="00E65DC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На сегодняшний день  в молодежных центрах  по программам занимаются  1471 чел.</w:t>
      </w:r>
    </w:p>
    <w:p w:rsidR="00E65DC1" w:rsidRPr="00E65DC1" w:rsidRDefault="00E65DC1" w:rsidP="00E65DC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Администрация района координирует работу по таким важным направлениям молодежной политики, как:</w:t>
      </w:r>
    </w:p>
    <w:p w:rsidR="00E65DC1" w:rsidRPr="00E65DC1" w:rsidRDefault="00E65DC1" w:rsidP="00E65DC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- содействие участию молодежи в добровольческой (волонтерской) деятельности - Территориальное представительство регионального ресурсного центра добровольчества Волгоградской области на территории Светлоярского района;</w:t>
      </w:r>
    </w:p>
    <w:p w:rsidR="00E65DC1" w:rsidRPr="00E65DC1" w:rsidRDefault="00E65DC1" w:rsidP="00E65DC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- воспитание гражданственности, патриотизма, преемственности традиций, историческим, национальным традициям народов РФ - ВПК «Гепард», ВОД «Волонтеры Победы»;</w:t>
      </w:r>
      <w:proofErr w:type="gramEnd"/>
    </w:p>
    <w:p w:rsidR="00E65DC1" w:rsidRPr="00E65DC1" w:rsidRDefault="00E65DC1" w:rsidP="00E65DC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- предупреждение правонарушений и антиобщественных действий молодежи, негативных проявлений употребления наркотических веществ,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 - Центр Профилактики «СОК»;</w:t>
      </w:r>
    </w:p>
    <w:p w:rsidR="00E65DC1" w:rsidRPr="00E65DC1" w:rsidRDefault="00E65DC1" w:rsidP="00E65DC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- поддержка молодых семей - клуб молодой семьи «7Я»;</w:t>
      </w:r>
    </w:p>
    <w:p w:rsidR="00E65DC1" w:rsidRPr="00E65DC1" w:rsidRDefault="00E65DC1" w:rsidP="00E65DC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- содействие образованию молодежи, научной, научно-технической деятельности детей и молодежи - Научная школа выходного дня «Умный ребенок»;</w:t>
      </w:r>
    </w:p>
    <w:p w:rsidR="00E65DC1" w:rsidRPr="00E65DC1" w:rsidRDefault="00E65DC1" w:rsidP="00E65DC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- поддержка деятельности детских и молодежных общественных объединений и организаций – РДДМ - Общероссийское общественно-государственное движение детей и молодежи «Движение Первых»;</w:t>
      </w:r>
    </w:p>
    <w:p w:rsidR="00E65DC1" w:rsidRPr="00E65DC1" w:rsidRDefault="00E65DC1" w:rsidP="00E65DC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гарантий в сфере труда и занятости молодежи, содействие трудоустройству молодых граждан - Центр трудоустройства 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несорвершеннолетних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65DC1" w:rsidRPr="00E65DC1" w:rsidRDefault="00E65DC1" w:rsidP="00E65DC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- развитие института наставничества - проект «Навигаторы Детства» (координация работы советников директоров по воспитанию и взаимодействию с детскими общественными организациями);</w:t>
      </w:r>
    </w:p>
    <w:p w:rsidR="00E65DC1" w:rsidRPr="00E65DC1" w:rsidRDefault="00E65DC1" w:rsidP="00E65DC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-поддержка деятельности сети центров серебряного добровольчества, реализация проекта «Связь поколений», который направлен на взаимодействие и передачу опыта граждан старшего возраста активистам  молодежных организаций. </w:t>
      </w:r>
    </w:p>
    <w:p w:rsidR="00E65DC1" w:rsidRPr="00E65DC1" w:rsidRDefault="00E65DC1" w:rsidP="00E65DC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На 2024-2026 гг. основными задачами по  реализации приоритетных направлений молодежной политики ставятся:</w:t>
      </w:r>
    </w:p>
    <w:p w:rsidR="00E65DC1" w:rsidRPr="00E65DC1" w:rsidRDefault="00E65DC1" w:rsidP="00E65D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пропаганда и формирование здорового образа жизни без наркотиков, алкоголя. Вовлечение молодежи в практики здорового образа жизни (здоровое питание; отказ от курения, наркотиков, алкоголя; занятия физкультурой и спортом и т. п.). Профилактика потребления наркотиков, алкоголя, психотропных средств, 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табакокурения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(популяризация занятий спортом в парках, работа районного Центра профилактики «Сок» с увеличением количества авторских профилактических проектов), проведение масштабной районной информационной кампании «У нас не парят!» профилактика употребления 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вэйпов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и электронных сигарет; </w:t>
      </w:r>
    </w:p>
    <w:p w:rsidR="00E65DC1" w:rsidRPr="00E65DC1" w:rsidRDefault="00E65DC1" w:rsidP="00E65D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2) совершенствование в области воспитания подрастающего поколения и содействие формированию личности на основе присущей российскому обществу системы ценностей. Использовать Дни единых Действий «Движения Первых» и Всероссийского проекта «Навигаторы детства» как технологии воспитательной работы в образовательных учреждениях района;</w:t>
      </w:r>
    </w:p>
    <w:p w:rsidR="00E65DC1" w:rsidRPr="00E65DC1" w:rsidRDefault="00E65DC1" w:rsidP="00E65D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3) формирование духовно-нравственных ценностей и гражданской культуры молодежи. Содействие включению молодежи в программы и мероприятия патриотического воспитания, реализация программ, направленных на укрепление социального, межнационального и межконфессионального согласия в молодежной среде, программ по профилактике экстремизма; реализация программ по сохранению традиционной культуры народов страны развитие межкультурного и 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межпоколенческого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диалога в интересных и эффективных для молодёжи форматах;</w:t>
      </w:r>
    </w:p>
    <w:p w:rsidR="00E65DC1" w:rsidRPr="00E65DC1" w:rsidRDefault="00E65DC1" w:rsidP="00E65D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4) поддержка талантливой молодежи, молодежных инициатив. Обеспечение мотивации молодежи к инновационной деятельности, техническому творчеству, создание условий для раскрытия творческого и научного потенциала, самореализации молодежи; развитие молодежных информационных проектов и программ;</w:t>
      </w:r>
    </w:p>
    <w:p w:rsidR="00E65DC1" w:rsidRPr="00E65DC1" w:rsidRDefault="00E65DC1" w:rsidP="00E65D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5) формирование неравнодушного отношения в обществе к развитию социального 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волонтерства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>, патриотизма, повышение гражданской ответственности (ВПК «Гепард» и Волонтерский центр);</w:t>
      </w:r>
    </w:p>
    <w:p w:rsidR="00E65DC1" w:rsidRPr="00E65DC1" w:rsidRDefault="00E65DC1" w:rsidP="00E65D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6)   организация мероприятий по профессиональной ориентации молодежи 14-17 лет, что позволит обеспечить более эффективный выбор молодежью будущей специальности, 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профориентационная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 работа среди старших школьников; трудоустройство молодежи;</w:t>
      </w:r>
    </w:p>
    <w:p w:rsidR="00E65DC1" w:rsidRPr="00E65DC1" w:rsidRDefault="00E65DC1" w:rsidP="00E65D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7) поддержка молодежной добровольческой (волонтерской) деятельности;</w:t>
      </w:r>
    </w:p>
    <w:p w:rsidR="00E65DC1" w:rsidRPr="00E65DC1" w:rsidRDefault="00E65DC1" w:rsidP="00E65D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8) развитие системы школьного и молодёжного самоуправления, как формы управления, предполагающей активное участие молодежи в подготовке, принятии и реализации управленческих решений, касающихся ее жизнедеятельности, защите прав и интересов молодых людей.</w:t>
      </w:r>
    </w:p>
    <w:p w:rsidR="00E65DC1" w:rsidRPr="00E65DC1" w:rsidRDefault="00E65DC1" w:rsidP="00E65D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bookmarkStart w:id="6" w:name="sub_1001"/>
      <w:r w:rsidRPr="00E65DC1">
        <w:rPr>
          <w:rFonts w:ascii="Arial" w:eastAsia="Times New Roman" w:hAnsi="Arial" w:cs="Arial"/>
          <w:b/>
          <w:i/>
          <w:sz w:val="24"/>
          <w:szCs w:val="24"/>
          <w:lang w:eastAsia="ru-RU"/>
        </w:rPr>
        <w:t>Физкультура и спорт</w:t>
      </w:r>
    </w:p>
    <w:bookmarkEnd w:id="6"/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</w:rPr>
        <w:t>Развитие физической культуры и спорта является приоритетным направлением социальной политики всех уровней государственного управления.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</w:rPr>
        <w:t xml:space="preserve">На территории Светлоярского муниципального района продолжается плановая работа по привлечению населения к занятиям физкультурой и спортом. Ведется работа по обеспечению качественного содержания спортивных объектов. Организуются соревнования и мероприятия, создающие </w:t>
      </w:r>
      <w:r w:rsidRPr="00E65DC1">
        <w:rPr>
          <w:rFonts w:ascii="Arial" w:eastAsia="Calibri" w:hAnsi="Arial" w:cs="Arial"/>
          <w:sz w:val="24"/>
          <w:szCs w:val="24"/>
        </w:rPr>
        <w:lastRenderedPageBreak/>
        <w:t xml:space="preserve">возможность привлечения различных организаций и учреждений к спорту и физической культуре. </w:t>
      </w:r>
    </w:p>
    <w:p w:rsidR="00E65DC1" w:rsidRPr="00E65DC1" w:rsidRDefault="007317DD" w:rsidP="00E65DC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5EA4D2" wp14:editId="75E5CBFA">
            <wp:simplePos x="0" y="0"/>
            <wp:positionH relativeFrom="margin">
              <wp:posOffset>53340</wp:posOffset>
            </wp:positionH>
            <wp:positionV relativeFrom="margin">
              <wp:posOffset>1143635</wp:posOffset>
            </wp:positionV>
            <wp:extent cx="2581275" cy="1685290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8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DC1" w:rsidRPr="00E65DC1">
        <w:rPr>
          <w:rFonts w:ascii="Arial" w:eastAsia="Calibri" w:hAnsi="Arial" w:cs="Arial"/>
          <w:sz w:val="24"/>
          <w:szCs w:val="24"/>
        </w:rPr>
        <w:t xml:space="preserve">Спортивную деятельность на территории Светлоярского района осуществляет  МАОУ  ДО «Светлоярская ДЮСШ» (далее – ДЮСШ). Ежегодно в районе детско-юношеской спортивной школой проводится свыше 100 соревнований различного масштаба (от </w:t>
      </w:r>
      <w:proofErr w:type="spellStart"/>
      <w:r w:rsidR="00E65DC1" w:rsidRPr="00E65DC1">
        <w:rPr>
          <w:rFonts w:ascii="Arial" w:eastAsia="Calibri" w:hAnsi="Arial" w:cs="Arial"/>
          <w:sz w:val="24"/>
          <w:szCs w:val="24"/>
        </w:rPr>
        <w:t>внутришкольных</w:t>
      </w:r>
      <w:proofErr w:type="spellEnd"/>
      <w:r w:rsidR="00E65DC1" w:rsidRPr="00E65DC1">
        <w:rPr>
          <w:rFonts w:ascii="Arial" w:eastAsia="Calibri" w:hAnsi="Arial" w:cs="Arial"/>
          <w:sz w:val="24"/>
          <w:szCs w:val="24"/>
        </w:rPr>
        <w:t xml:space="preserve"> первенств </w:t>
      </w:r>
      <w:proofErr w:type="gramStart"/>
      <w:r w:rsidR="00E65DC1" w:rsidRPr="00E65DC1">
        <w:rPr>
          <w:rFonts w:ascii="Arial" w:eastAsia="Calibri" w:hAnsi="Arial" w:cs="Arial"/>
          <w:sz w:val="24"/>
          <w:szCs w:val="24"/>
        </w:rPr>
        <w:t>до</w:t>
      </w:r>
      <w:proofErr w:type="gramEnd"/>
      <w:r w:rsidR="00E65DC1" w:rsidRPr="00E65DC1">
        <w:rPr>
          <w:rFonts w:ascii="Arial" w:eastAsia="Calibri" w:hAnsi="Arial" w:cs="Arial"/>
          <w:sz w:val="24"/>
          <w:szCs w:val="24"/>
        </w:rPr>
        <w:t xml:space="preserve"> областных). ДЮСШ является центральным звеном в организации спортивно-массовых мероприятий для жителей района. 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</w:rPr>
        <w:t xml:space="preserve">В школе работают 27 тренеров-преподавателей по 5 профилирующим видам спорта (гандбол, волейбол, спортивная акробатика, легкая атлетика и футбол - отделения открыты во всех населенных пунктах района), а также 15 инструкторов по спорту. Дополнительно проводятся занятия по классу хореографии. </w:t>
      </w:r>
      <w:proofErr w:type="gramStart"/>
      <w:r w:rsidRPr="00E65DC1">
        <w:rPr>
          <w:rFonts w:ascii="Arial" w:eastAsia="Calibri" w:hAnsi="Arial" w:cs="Arial"/>
          <w:sz w:val="24"/>
          <w:szCs w:val="24"/>
        </w:rPr>
        <w:t xml:space="preserve">Во всех поселениях района работают более 15 различных секций (футбол, мини-футбол, волейбол, настольный теннис, кикбоксинг, </w:t>
      </w:r>
      <w:proofErr w:type="spellStart"/>
      <w:r w:rsidRPr="00E65DC1">
        <w:rPr>
          <w:rFonts w:ascii="Arial" w:eastAsia="Calibri" w:hAnsi="Arial" w:cs="Arial"/>
          <w:sz w:val="24"/>
          <w:szCs w:val="24"/>
        </w:rPr>
        <w:t>армспорт</w:t>
      </w:r>
      <w:proofErr w:type="spellEnd"/>
      <w:r w:rsidRPr="00E65DC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E65DC1">
        <w:rPr>
          <w:rFonts w:ascii="Arial" w:eastAsia="Calibri" w:hAnsi="Arial" w:cs="Arial"/>
          <w:sz w:val="24"/>
          <w:szCs w:val="24"/>
        </w:rPr>
        <w:t>тхеквондо</w:t>
      </w:r>
      <w:proofErr w:type="spellEnd"/>
      <w:r w:rsidRPr="00E65DC1">
        <w:rPr>
          <w:rFonts w:ascii="Arial" w:eastAsia="Calibri" w:hAnsi="Arial" w:cs="Arial"/>
          <w:sz w:val="24"/>
          <w:szCs w:val="24"/>
        </w:rPr>
        <w:t xml:space="preserve">, шашки, шахматы, </w:t>
      </w:r>
      <w:proofErr w:type="spellStart"/>
      <w:r w:rsidRPr="00E65DC1">
        <w:rPr>
          <w:rFonts w:ascii="Arial" w:eastAsia="Calibri" w:hAnsi="Arial" w:cs="Arial"/>
          <w:sz w:val="24"/>
          <w:szCs w:val="24"/>
        </w:rPr>
        <w:t>дартс</w:t>
      </w:r>
      <w:proofErr w:type="spellEnd"/>
      <w:r w:rsidRPr="00E65DC1">
        <w:rPr>
          <w:rFonts w:ascii="Arial" w:eastAsia="Calibri" w:hAnsi="Arial" w:cs="Arial"/>
          <w:sz w:val="24"/>
          <w:szCs w:val="24"/>
        </w:rPr>
        <w:t xml:space="preserve">, стрельба из пневматической винтовки, группа здоровья, фитнес, пауэрлифтинг, степ-аэробика, хореография и т.д.). </w:t>
      </w:r>
      <w:proofErr w:type="gramEnd"/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</w:rPr>
        <w:t>Основными задачами развития физкультуры и спорта до 2026 г.  остаются: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</w:rPr>
        <w:t>- создание условий для занятия физкультурой и спортом детей и молодежи;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</w:rPr>
        <w:t>- развитие детско-юношеского спорта;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</w:rPr>
        <w:t>- проведение спортивно-массовых мероприятий по различным видам спорта, оздоровительных мероприятий среди всех возрастных категорий населения;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</w:rPr>
        <w:t>- укрепление материально-технической базы;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</w:rPr>
        <w:t>- популяризация Всероссийского физкультурно-спортивного комплекса «Готов к труду и обороне!» (ГТО);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</w:rPr>
        <w:t>- создание условий для занятий физической культурой и спортом людям с ограниченными возможностями.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Промышленное производство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5DC1" w:rsidRPr="00E65DC1" w:rsidRDefault="00E65DC1" w:rsidP="00E65DC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Число крупных и средних организаций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 xml:space="preserve"> района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, занимающихся промышленными видами деятельности, к которым относятся разделы «Добыча полезных ископаемых», «Обрабатывающие производства», «Производство и распределение электроэнергии, газа и воды»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>, «Водоснабжение, водоотведение, организация сбора и утилизации отходов»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составляет 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 xml:space="preserve">32 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единиц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  <w:r w:rsidRPr="00E65DC1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</w:t>
      </w:r>
    </w:p>
    <w:p w:rsidR="00E65DC1" w:rsidRPr="00E65DC1" w:rsidRDefault="00E65DC1" w:rsidP="00E65D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К концу 2023 г. объем отгруженных товаров собственного производства, выполненных работ и услуг собственными силами по  фактическим видам деятельности крупных и средних организаций ожидается в размере 15716,076  млн. руб., рост составит 1,2%. Наибольший удельный вес в этом объеме занимают обрабатывающие производства (78,4 %). Объем отгруженных товаров по данному виду производства составит к концу 2023 г. 12327,371 млн. руб.</w:t>
      </w:r>
    </w:p>
    <w:p w:rsidR="00E65DC1" w:rsidRPr="00E65DC1" w:rsidRDefault="00E65DC1" w:rsidP="00E65D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5DC1" w:rsidRPr="00E65DC1" w:rsidRDefault="00283998" w:rsidP="00283998">
      <w:pPr>
        <w:tabs>
          <w:tab w:val="left" w:pos="3960"/>
          <w:tab w:val="left" w:pos="400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A30768A" wp14:editId="70406392">
            <wp:extent cx="4924425" cy="2314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65DC1" w:rsidRPr="00E65DC1" w:rsidRDefault="00E65DC1" w:rsidP="00283998">
      <w:pPr>
        <w:tabs>
          <w:tab w:val="left" w:pos="396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5DC1" w:rsidRPr="00E65DC1" w:rsidRDefault="00E65DC1" w:rsidP="00E65D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Прогнозируемый объем отгруженной продукции промышленного производства к 2026 г. составит 16481,529 млн. руб.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К наиболее крупным промышленным организациям района по объемам производства относятся: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Зиракс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>» (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противогололедный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материал, хлористый кальций,  кислота соляная, известковое молоко), ООО ВПО «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Волгохимнефть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>» (производство нефтепродуктов, смазочных материалов и присадок к смазочным материалам и антифризам),  ОАО «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Биотех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>» (производство кирпича),  ООО «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ЭкоТОН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>» (производство нефтепродуктов).</w:t>
      </w:r>
    </w:p>
    <w:p w:rsidR="00E65DC1" w:rsidRPr="00E65DC1" w:rsidRDefault="00E65DC1" w:rsidP="00E65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Международная компания «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Зиракс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» – это интегрированный разработчик, производитель и продавец продуктов и решений на основе синтетического хлорида кальция, магния и натрия, карбоната кальция, а также синтетических кислот и продуктов на их основе.</w:t>
      </w: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Компания создана в феврале 2002 г. в России на территории одного из крупнейших химических парков – АО «Каустик»     г. Волгоград</w:t>
      </w:r>
      <w:r w:rsidRPr="00E65D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65DC1" w:rsidRPr="00E65DC1" w:rsidRDefault="00E65DC1" w:rsidP="00E65D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География деятельности международной компании «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Зиракс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» охватывает Россию, страны СНГ, Восточную и Западную Европу, Северную и Латинскую Америку, а также страны Африки и Ближнего Востока.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:rsidR="00E65DC1" w:rsidRPr="00E65DC1" w:rsidRDefault="00E65DC1" w:rsidP="00E65D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Основной продукцией производственного комплекса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«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Зиракс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», расположенного на территории ОАО «Каустик», является производство и реализация кальция хлористого жидкого и гранулированного и комбинированных 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противогололедных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 промышленных материалов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>, а также оказываются услуги по инженерному и технологическому сопровождению обработки скважин силами собственных специалистов.</w:t>
      </w:r>
    </w:p>
    <w:p w:rsidR="00E65DC1" w:rsidRPr="00E65DC1" w:rsidRDefault="00E65DC1" w:rsidP="00E65D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highlight w:val="yellow"/>
          <w:lang w:eastAsia="x-none"/>
        </w:rPr>
      </w:pPr>
      <w:r w:rsidRPr="00E65DC1">
        <w:rPr>
          <w:rFonts w:ascii="Arial" w:eastAsia="Times New Roman" w:hAnsi="Arial" w:cs="Arial"/>
          <w:sz w:val="24"/>
          <w:szCs w:val="24"/>
          <w:lang w:eastAsia="x-none"/>
        </w:rPr>
        <w:t>В 2023 г. предприятием планируется достижение рекордного уровня выручки за все время существования компании (а это 21 год плодотворной производственной работы), в размере более 4 млрд. руб. и соответственно рекордной уплаты налогов в бюджеты всех уровней. Около 12% продукции компании отгружается на экспорт, что подтверждает ее конкурентоспособность на международном рынке.</w:t>
      </w:r>
    </w:p>
    <w:p w:rsidR="00E65DC1" w:rsidRPr="00E65DC1" w:rsidRDefault="00E65DC1" w:rsidP="00E65D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На планов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>ый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период 202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-202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>6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>г.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основными задачами компании ООО «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Зиракс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» являются:</w:t>
      </w:r>
    </w:p>
    <w:p w:rsidR="00E65DC1" w:rsidRPr="00E65DC1" w:rsidRDefault="00E65DC1" w:rsidP="00E65DC1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65DC1">
        <w:rPr>
          <w:rFonts w:ascii="Arial" w:eastAsia="Times New Roman" w:hAnsi="Arial" w:cs="Arial"/>
          <w:sz w:val="24"/>
          <w:szCs w:val="24"/>
          <w:lang w:eastAsia="x-none"/>
        </w:rPr>
        <w:t>п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роизводство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 реализация высококачественной химической продукции, соответствующей требованиям российских и международных стандартов; </w:t>
      </w:r>
    </w:p>
    <w:p w:rsidR="00E65DC1" w:rsidRPr="00E65DC1" w:rsidRDefault="00E65DC1" w:rsidP="00E65DC1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65DC1">
        <w:rPr>
          <w:rFonts w:ascii="Arial" w:eastAsia="Times New Roman" w:hAnsi="Arial" w:cs="Arial"/>
          <w:sz w:val="24"/>
          <w:szCs w:val="24"/>
          <w:lang w:eastAsia="x-none"/>
        </w:rPr>
        <w:t>у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довлетворение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требований и ожиданий потребителей; </w:t>
      </w:r>
    </w:p>
    <w:p w:rsidR="00E65DC1" w:rsidRPr="00E65DC1" w:rsidRDefault="00E65DC1" w:rsidP="00E65DC1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65DC1">
        <w:rPr>
          <w:rFonts w:ascii="Arial" w:eastAsia="Times New Roman" w:hAnsi="Arial" w:cs="Arial"/>
          <w:sz w:val="24"/>
          <w:szCs w:val="24"/>
          <w:lang w:eastAsia="x-none"/>
        </w:rPr>
        <w:t>с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облюдение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экологических; экономических и социальных интересов, принципов, законов общества в целях обеспечения устойчивого развития благоприятной окружающей среды; </w:t>
      </w:r>
    </w:p>
    <w:p w:rsidR="00E65DC1" w:rsidRPr="00E65DC1" w:rsidRDefault="00E65DC1" w:rsidP="00E65DC1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65DC1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о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беспечение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функционирований и постоянного улучшения системы менеджмента качества; соответствия требованиям международного стандарта ISO 9001; </w:t>
      </w:r>
    </w:p>
    <w:p w:rsidR="00E65DC1" w:rsidRPr="00E65DC1" w:rsidRDefault="00E65DC1" w:rsidP="00E65DC1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65DC1">
        <w:rPr>
          <w:rFonts w:ascii="Arial" w:eastAsia="Times New Roman" w:hAnsi="Arial" w:cs="Arial"/>
          <w:sz w:val="24"/>
          <w:szCs w:val="24"/>
          <w:lang w:eastAsia="x-none"/>
        </w:rPr>
        <w:t>с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оздание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благоприятных условий труда для сотрудников, их профессионального развития и вовлеченности в общее дело;</w:t>
      </w:r>
    </w:p>
    <w:p w:rsidR="00E65DC1" w:rsidRPr="00E65DC1" w:rsidRDefault="00E65DC1" w:rsidP="00E65DC1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65DC1">
        <w:rPr>
          <w:rFonts w:ascii="Arial" w:eastAsia="Times New Roman" w:hAnsi="Arial" w:cs="Arial"/>
          <w:sz w:val="24"/>
          <w:szCs w:val="24"/>
          <w:lang w:eastAsia="x-none"/>
        </w:rPr>
        <w:t>м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одернизации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существующих производственных мощностей на действующих площадках;</w:t>
      </w:r>
    </w:p>
    <w:p w:rsidR="00E65DC1" w:rsidRPr="00E65DC1" w:rsidRDefault="00E65DC1" w:rsidP="00E65DC1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65DC1">
        <w:rPr>
          <w:rFonts w:ascii="Arial" w:eastAsia="Times New Roman" w:hAnsi="Arial" w:cs="Arial"/>
          <w:sz w:val="24"/>
          <w:szCs w:val="24"/>
          <w:lang w:eastAsia="x-none"/>
        </w:rPr>
        <w:t>с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оздание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новых перспективных продуктов, внедрение инновационной продукции на </w:t>
      </w:r>
      <w:proofErr w:type="gramStart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отечественный</w:t>
      </w:r>
      <w:proofErr w:type="gramEnd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 международные рынки.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Еще одним важным предприятием для развития промышленного производства района является ООО «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ЭкоТон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>». ООО «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ЭкоТОН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» осуществляет свою деятельность по первичной переработке нефти с 2013г. Производственная мощность по переработке нефтяного сырья составляет 160 тыс. тонн в год.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В ближайшие 2 – 3 года планируется увеличение объема производства до 320 тыс. в год. Для реализации данной задачи необходимо строительство второй установки по первичной переработке нефти, а также строительство резервуарного парка. Для обеспечения затрат, связанных с проектными и строительными работами, потребуется пополнение оборотных средств. В результате увеличения объема производства, и как результат увеличения объема сбыта продукции, предприятие сможет получить дополнительную прибыль и возможность увеличения рабочих мест.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ЭкоТОН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>» создает условия для постоянного обучения и повышения профессионального уровня персонала. В процессе осуществления финансово-хозяйственной деятельности совершенствуются производственные процессы, применяя оборудование и технологии, обеспечивающие качество выпускаемой продукции, соблюдая требования безопасности и охраны труда, и стремится к минимизации негативного воздействия на окружающую среду и к рациональному использованию природных ресурсов и энергии.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ООО «ВПО «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Волгохимнефть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>» является ведущим предприятием по производству специальных смазочных материалов в России и странах СНГ.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Общество производит высококачественные технические масла, гидравлические жидкости, смазочно-охлаждающие технологические средства, 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пеногасители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под маркой «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Бреокс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», обладает тремя основными цехами, емкостным товарно-сырьевым парком на 15 тыс. тонн масла, имеет складские помещения.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Пеногасители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под маркой «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Бреокс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» производятся ВПО 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Волгохимнефть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с 2003 года и к настоящему моменту получили всеобщее признание. В сезон переработки свеклы они широко используются в России (более 60 заводов), в Белоруссии 4 завода.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Сегодня ООО «ВПО «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Волгохимнефть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>» ведет работу по наращиванию производственных мощностей, разработке новых видов продукции высокого качества.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</w:rPr>
        <w:t>АО «БИОТЕХ» производит высококачественные строительные стеновые материалы. Производственная база АО «БИОТЕХ» включает 2 обособленные площадки по производству керамических материалов:</w:t>
      </w:r>
    </w:p>
    <w:p w:rsidR="00E65DC1" w:rsidRPr="00E65DC1" w:rsidRDefault="00E65DC1" w:rsidP="00E65DC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</w:rPr>
        <w:t>керамический кирпич – «Сталинградский кирпич» - Светлый Яр.</w:t>
      </w:r>
    </w:p>
    <w:p w:rsidR="00E65DC1" w:rsidRPr="00E65DC1" w:rsidRDefault="00E65DC1" w:rsidP="00E65DC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</w:rPr>
        <w:t xml:space="preserve">крупноформатный </w:t>
      </w:r>
      <w:proofErr w:type="spellStart"/>
      <w:r w:rsidRPr="00E65DC1">
        <w:rPr>
          <w:rFonts w:ascii="Arial" w:eastAsia="Calibri" w:hAnsi="Arial" w:cs="Arial"/>
          <w:sz w:val="24"/>
          <w:szCs w:val="24"/>
        </w:rPr>
        <w:t>поризованный</w:t>
      </w:r>
      <w:proofErr w:type="spellEnd"/>
      <w:r w:rsidRPr="00E65DC1">
        <w:rPr>
          <w:rFonts w:ascii="Arial" w:eastAsia="Calibri" w:hAnsi="Arial" w:cs="Arial"/>
          <w:sz w:val="24"/>
          <w:szCs w:val="24"/>
        </w:rPr>
        <w:t xml:space="preserve"> керамический камень –  «Сталинградский камень» - г. Волгоград, Красноармейский район.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</w:rPr>
        <w:t xml:space="preserve">На данный момент в год предприятие выпускает 5 млн. шт. керамических блоков и 15 млн. шт. кирпича. 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</w:rPr>
        <w:lastRenderedPageBreak/>
        <w:t>АО «</w:t>
      </w:r>
      <w:proofErr w:type="spellStart"/>
      <w:r w:rsidRPr="00E65DC1">
        <w:rPr>
          <w:rFonts w:ascii="Arial" w:eastAsia="Calibri" w:hAnsi="Arial" w:cs="Arial"/>
          <w:sz w:val="24"/>
          <w:szCs w:val="24"/>
        </w:rPr>
        <w:t>Биотех</w:t>
      </w:r>
      <w:proofErr w:type="spellEnd"/>
      <w:r w:rsidRPr="00E65DC1">
        <w:rPr>
          <w:rFonts w:ascii="Arial" w:eastAsia="Calibri" w:hAnsi="Arial" w:cs="Arial"/>
          <w:sz w:val="24"/>
          <w:szCs w:val="24"/>
        </w:rPr>
        <w:t>» в 2020 г. стало участником национального проекта «Производительность труда и поддержка занятости». Было подписано соглашение о реализации мероприятий проекта между Комитетом экономической политики Волгоградской области и АО «</w:t>
      </w:r>
      <w:proofErr w:type="spellStart"/>
      <w:r w:rsidRPr="00E65DC1">
        <w:rPr>
          <w:rFonts w:ascii="Arial" w:eastAsia="Calibri" w:hAnsi="Arial" w:cs="Arial"/>
          <w:sz w:val="24"/>
          <w:szCs w:val="24"/>
        </w:rPr>
        <w:t>Биотех</w:t>
      </w:r>
      <w:proofErr w:type="spellEnd"/>
      <w:r w:rsidRPr="00E65DC1">
        <w:rPr>
          <w:rFonts w:ascii="Arial" w:eastAsia="Calibri" w:hAnsi="Arial" w:cs="Arial"/>
          <w:sz w:val="24"/>
          <w:szCs w:val="24"/>
        </w:rPr>
        <w:t>», которое предусматривает выполнение целевых показателей по росту производительности труда не менее 10 %, 15%, 30 % в первый, второй, третий год соответственно по сравнению с базовым годом.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sz w:val="24"/>
          <w:szCs w:val="24"/>
        </w:rPr>
        <w:t>АО «</w:t>
      </w:r>
      <w:proofErr w:type="spellStart"/>
      <w:r w:rsidRPr="00E65DC1">
        <w:rPr>
          <w:rFonts w:ascii="Arial" w:eastAsia="Calibri" w:hAnsi="Arial" w:cs="Arial"/>
          <w:sz w:val="24"/>
          <w:szCs w:val="24"/>
        </w:rPr>
        <w:t>Биотех</w:t>
      </w:r>
      <w:proofErr w:type="spellEnd"/>
      <w:r w:rsidRPr="00E65DC1">
        <w:rPr>
          <w:rFonts w:ascii="Arial" w:eastAsia="Calibri" w:hAnsi="Arial" w:cs="Arial"/>
          <w:sz w:val="24"/>
          <w:szCs w:val="24"/>
        </w:rPr>
        <w:t>» с 2021 г. реализует инвестиционный проект «Модернизация производства керамического кирпича». Срок окончания реализации проекта 2023</w:t>
      </w:r>
      <w:r w:rsidR="001F4AEE">
        <w:rPr>
          <w:rFonts w:ascii="Arial" w:eastAsia="Calibri" w:hAnsi="Arial" w:cs="Arial"/>
          <w:sz w:val="24"/>
          <w:szCs w:val="24"/>
        </w:rPr>
        <w:t xml:space="preserve"> </w:t>
      </w:r>
      <w:r w:rsidRPr="00E65DC1">
        <w:rPr>
          <w:rFonts w:ascii="Arial" w:eastAsia="Calibri" w:hAnsi="Arial" w:cs="Arial"/>
          <w:sz w:val="24"/>
          <w:szCs w:val="24"/>
        </w:rPr>
        <w:t>г. Предполагаемый объем инвестиций 570 млн. руб. Планируется, что реализация указанного проекта позволит производить до 30 млн. шт. условного кирпича в год.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b/>
          <w:sz w:val="24"/>
          <w:szCs w:val="24"/>
          <w:lang w:eastAsia="ru-RU"/>
        </w:rPr>
        <w:t>Сельское хозяйство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bookmarkEnd w:id="5"/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В Светлоярском муниципальном районе Волгоградской области сельскохозяйственное производство является главной отраслью хозяйственной деятельности.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Из общей земельной площади муниципального района в 330,5 тыс. га</w:t>
      </w:r>
      <w:proofErr w:type="gram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proofErr w:type="gram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сельскохозяйственные угодья составляют 257,1 тыс. га, в том числе пашни 147,7 га. Используется 91,5 тыс. га</w:t>
      </w:r>
      <w:proofErr w:type="gram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ельхозугодий, в том числе 57,0  тыс. га. пашни. 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В состав агропромышленного комплекса входят 15 сельскохозяйственных организаций и 77 крестьянско-фермерских хозяйств, 2 сельскохозяйственных кооператива.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Общая посевная площадь зерновых культур под урожай 2023 г. составила 46,912 тыс. га. Намолочено 155,747 тыс. тонн зерна, урожайность составила – 33,2 ц/га. 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С площади 420 га собрана кукуруза на зерно в размере 4,620 тыс. тонн, урожайность составила 110ц/га.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С площади 1826 га, засеянной техническими культурами: горчица, подсолнечник и сафлор, намолочено 1,754 тыс. тонн. Урожайность составила 9,6 ц/га.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Под урожай 2024 г. засеяно озимой пшеницы 33,326 тыс. га. 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Заканчиваются работы по уборке овощей на площади 2,218 тыс. га.                      С площади 450 га собран картофель 18,063 тыс. тонн,  с площади 142 га</w:t>
      </w:r>
      <w:proofErr w:type="gram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обрано 4,430 тыс. тонн бахчевых культур. 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Под кормовыми культурами площадь составила 3,707 тыс. га. На период зимовки скота 2023-2024 гг. заготовлено 41,990 тыс. тонн грубых кормов, 2,215 тыс. тонн сочных кормов и 4,911тыс. тонн концентрированных кормов.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Животноводство в районе представлено мясным и молочным скотоводством, овцеводством. В хозяйствах всех категорий района поголовье крупного рогатого скота составляет 15,3 тыс. голов, из них коров - 8,7 тыс. голов Поголовье овец и коз  в хозяйствах всех категорий составляет 68,4 тыс. голов, птицы 73,8 тыс. голов.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В хозяйствах всех категорий района, по предварительным данным, за 2023 г. планируется произвести 4,580 тыс. тонн мяса (производство скота и птицы на убой в живом весе), надоить 14,140 тыс. тонн молока, собрать 6,58 млн. шт. яиц.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Сельхозтоваропроизводителями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2023 г. получены субсидии в размере 113 млн.783 тыс. руб.</w:t>
      </w:r>
    </w:p>
    <w:p w:rsidR="00E65DC1" w:rsidRPr="00E65DC1" w:rsidRDefault="00E65DC1" w:rsidP="00733E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cyan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2024 г. планируют подать документы на получение гранта «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Агростартап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» (начинающий фермер) три 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сельхозтоваропроизводителя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65DC1" w:rsidRPr="00E65DC1" w:rsidRDefault="00E65DC1" w:rsidP="00733E2E">
      <w:pPr>
        <w:widowControl w:val="0"/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E65DC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ab/>
      </w:r>
      <w:r w:rsidRPr="00E65DC1">
        <w:rPr>
          <w:rFonts w:ascii="Arial" w:eastAsia="Times New Roman" w:hAnsi="Arial" w:cs="Arial"/>
          <w:bCs/>
          <w:sz w:val="24"/>
          <w:szCs w:val="24"/>
          <w:lang w:eastAsia="x-none"/>
        </w:rPr>
        <w:t>Продукция сельского хозяйства в хозяйствах всех категорий в действующих ценах по оценке в 2023 г. составит  8833,810 млн. руб. (с учетом очень хороших показателей урожайности). На период с 2024 г. планируется показатель в  7773,750 млн. руб., в 2026 г.  – 7953,540 млн. руб. соответственно.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E65DC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  <w:lang w:eastAsia="x-none"/>
        </w:rPr>
      </w:pPr>
      <w:r w:rsidRPr="00E65DC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Инвестиции</w:t>
      </w:r>
    </w:p>
    <w:p w:rsidR="00E65DC1" w:rsidRPr="00E65DC1" w:rsidRDefault="00E65DC1" w:rsidP="00E65D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Построение новой современной модели экономики невозможно без серьёзных инвестиций, которые являются основой экономического роста и развития района, а также служат рычагом по созданию новых рабочих мест, увеличению объемов налоговых поступлений в бюджет, а так же росту доходов населения в целом. Работа в данном направлении продолжает активно осуществляться. </w:t>
      </w:r>
    </w:p>
    <w:p w:rsidR="00E65DC1" w:rsidRPr="00E65DC1" w:rsidRDefault="00E65DC1" w:rsidP="00E65DC1">
      <w:pPr>
        <w:tabs>
          <w:tab w:val="left" w:pos="567"/>
          <w:tab w:val="left" w:pos="709"/>
          <w:tab w:val="left" w:pos="1080"/>
        </w:tabs>
        <w:spacing w:after="0" w:line="22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За январь-март 2023 г. на развитие экономики и социальной сферы Светлоярского муниципального района организациями (без субъектов малого предпринимательства и объема инвестиций, не наблюдаемых прямыми статистическими методами) направлено 22,6 млн. руб. инвестиций в основной капитал, что в сопоставимой оценке составило 59,1% к уровню января-марта 2022 г. За счет собственных средств организаций профинансировано 61,6% инвестиций   в основной капитал, за счет бюджетных средств</w:t>
      </w:r>
      <w:proofErr w:type="gram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– 22,7%. </w:t>
      </w:r>
    </w:p>
    <w:p w:rsidR="00E65DC1" w:rsidRPr="00E65DC1" w:rsidRDefault="00E65DC1" w:rsidP="00E65DC1">
      <w:pPr>
        <w:tabs>
          <w:tab w:val="left" w:pos="567"/>
          <w:tab w:val="left" w:pos="709"/>
          <w:tab w:val="left" w:pos="1080"/>
        </w:tabs>
        <w:spacing w:after="0" w:line="22" w:lineRule="atLeas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</w:rPr>
        <w:t>Приоритетным направлением инвестиционной политики администрации Светлоярского муниципального района Волгоградской области является стимулирование инвестиционной деятельности предприятий и организаций, c целью создания новых производств и рабочих мест, обновления производства и инфраструктуры территории, повышения уровня занятости, увеличения заработной платы.</w:t>
      </w:r>
    </w:p>
    <w:p w:rsidR="00E65DC1" w:rsidRPr="00E65DC1" w:rsidRDefault="00E65DC1" w:rsidP="00E65DC1">
      <w:pPr>
        <w:tabs>
          <w:tab w:val="left" w:pos="567"/>
          <w:tab w:val="left" w:pos="709"/>
          <w:tab w:val="left" w:pos="1080"/>
        </w:tabs>
        <w:spacing w:after="0" w:line="22" w:lineRule="atLeas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Инвестиционная деятельность является основой экономического роста и развития района. Светлоярский район не может не интересовать инвесторов, которые осуществляют деятельность в сфере сельского хозяйства, перерабатывающего производства, строительства и туризма - для этого в районе имеется огромный природный и производственный потенциал, а также желание на реализацию новых проектов и оказание содействия инвесторам.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На территории района в настоящее время на стадии реализации находятся 3 </w:t>
      </w:r>
      <w:proofErr w:type="gramStart"/>
      <w:r w:rsidRPr="00E65DC1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инвестиционных</w:t>
      </w:r>
      <w:proofErr w:type="gramEnd"/>
      <w:r w:rsidRPr="00E65DC1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проекта</w:t>
      </w:r>
      <w:r w:rsidRPr="00E65DC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65DC1" w:rsidRPr="00E65DC1" w:rsidRDefault="00E65DC1" w:rsidP="00E65DC1">
      <w:pPr>
        <w:tabs>
          <w:tab w:val="left" w:pos="567"/>
          <w:tab w:val="left" w:pos="993"/>
        </w:tabs>
        <w:spacing w:after="0" w:line="22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- «Строительство 3-й очереди орошения и элеваторов для производства и хранения зерновых культур» на сумму 675 млн. руб. в 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Райгородском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поселении. Инициатор проект</w:t>
      </w:r>
      <w:proofErr w:type="gram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а ООО А</w:t>
      </w:r>
      <w:proofErr w:type="gram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>ПК «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Райгород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>». В настоящее время осуществляется подготовка проектно – сметной документации;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>- «Реконструкция насосной станции водопровода» с целью улучшения мелиорации на сумму 40 млн. руб. в Кировском сельском поселении. Инициатор ООО «АПК Пригородный» (в настоящее время проект приостановлен);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</w:rPr>
        <w:t>- «Строительство мелиоративной системы орошаемого участка, расположенного в 8 км</w:t>
      </w:r>
      <w:proofErr w:type="gramStart"/>
      <w:r w:rsidRPr="00E65DC1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65DC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65DC1">
        <w:rPr>
          <w:rFonts w:ascii="Arial" w:eastAsia="Times New Roman" w:hAnsi="Arial" w:cs="Arial"/>
          <w:sz w:val="24"/>
          <w:szCs w:val="24"/>
        </w:rPr>
        <w:t>ю</w:t>
      </w:r>
      <w:proofErr w:type="gramEnd"/>
      <w:r w:rsidRPr="00E65DC1">
        <w:rPr>
          <w:rFonts w:ascii="Arial" w:eastAsia="Times New Roman" w:hAnsi="Arial" w:cs="Arial"/>
          <w:sz w:val="24"/>
          <w:szCs w:val="24"/>
        </w:rPr>
        <w:t xml:space="preserve">го-восточнее с. Солянка Светлоярского муниципального района Волгоградской области на сумму 110,1 млн. руб. </w:t>
      </w:r>
      <w:r w:rsidRPr="00E65DC1">
        <w:rPr>
          <w:rFonts w:ascii="Arial" w:eastAsia="Times New Roman" w:hAnsi="Arial" w:cs="Arial"/>
          <w:sz w:val="24"/>
          <w:szCs w:val="24"/>
          <w:lang w:eastAsia="ru-RU"/>
        </w:rPr>
        <w:t>Инициатор проекта ООО «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ВолгодонАгро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54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района на постоянной основе проводится паспортизация свободных земельных участков с расположенными на них зданиями, сооружениями и инженерной инфраструктурой для выделения под инвестиционные площадки.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54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 инвестиционном портале района размещена потенциальная база инвестиционных площадок для привлечения инвесторов. В настоящее время актуальны 3 свободные инвестиционные площадки для различных направлений деятельности: для эксплуатации производственной базой, для строительства автозаправочной станции, 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назначения.  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54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Одновременно с этим в настоящее время осуществляются  организационные вопросы по предоставлению площадки инвестору под строительство кафе на территории Светлоярского городского поселения, а также по предоставлению площадок инвесторам предположительно под строительство перерабатывающего комплекса и объектов социально – культурного назначения на территории 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/>
        </w:rPr>
        <w:t xml:space="preserve">. Светлый Яр. </w:t>
      </w:r>
    </w:p>
    <w:p w:rsidR="00E65DC1" w:rsidRPr="00E65DC1" w:rsidRDefault="00E65DC1" w:rsidP="00E65DC1">
      <w:pPr>
        <w:tabs>
          <w:tab w:val="left" w:pos="567"/>
          <w:tab w:val="left" w:pos="709"/>
          <w:tab w:val="left" w:pos="1080"/>
        </w:tabs>
        <w:spacing w:after="0" w:line="22" w:lineRule="atLeas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</w:rPr>
        <w:t>На перспективу в данном направлении прогнозируется привлечение в экономику района дополнительных финансовых ресурсов, что положительным образом скажется на увеличении ключевых показателей развития экономики района в целом.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b/>
          <w:sz w:val="24"/>
          <w:szCs w:val="24"/>
          <w:lang w:eastAsia="ru-RU"/>
        </w:rPr>
        <w:t>Жилищно-коммунальное хозяйство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center"/>
        <w:rPr>
          <w:rFonts w:ascii="Arial" w:eastAsia="Times New Roman" w:hAnsi="Arial" w:cs="Arial"/>
          <w:b/>
          <w:sz w:val="24"/>
          <w:szCs w:val="16"/>
          <w:highlight w:val="yellow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Жилищный фонд Светлоярского муниципального района по состоянию на 01 января 2023 г. составил 554,009 тыс. кв. м. Обеспеченность жилищного фонда водопроводными сетями составила - 84%, централизованным газоснабжением – 87,6%, канализационными сетями – 59 %.</w:t>
      </w:r>
    </w:p>
    <w:p w:rsidR="00E65DC1" w:rsidRPr="00E65DC1" w:rsidRDefault="00E65DC1" w:rsidP="00E65DC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bookmarkStart w:id="7" w:name="sub_1004"/>
      <w:r w:rsidRPr="00E65DC1">
        <w:rPr>
          <w:rFonts w:ascii="Arial" w:eastAsia="Calibri" w:hAnsi="Arial" w:cs="Arial"/>
          <w:sz w:val="24"/>
          <w:szCs w:val="24"/>
        </w:rPr>
        <w:t>Основными задачами на 2023 г. по сфере ЖКХ ставятся следующие:</w:t>
      </w:r>
    </w:p>
    <w:p w:rsidR="00E65DC1" w:rsidRPr="00E65DC1" w:rsidRDefault="00E65DC1" w:rsidP="00E65DC1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1. Строительство </w:t>
      </w:r>
      <w:proofErr w:type="spellStart"/>
      <w:r w:rsidRPr="00E65DC1">
        <w:rPr>
          <w:rFonts w:ascii="Arial" w:eastAsia="Calibri" w:hAnsi="Arial" w:cs="Arial"/>
          <w:color w:val="000000"/>
          <w:sz w:val="24"/>
          <w:szCs w:val="24"/>
        </w:rPr>
        <w:t>внутрипоселковых</w:t>
      </w:r>
      <w:proofErr w:type="spellEnd"/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 газопроводов в п. </w:t>
      </w:r>
      <w:proofErr w:type="spellStart"/>
      <w:r w:rsidRPr="00E65DC1">
        <w:rPr>
          <w:rFonts w:ascii="Arial" w:eastAsia="Calibri" w:hAnsi="Arial" w:cs="Arial"/>
          <w:color w:val="000000"/>
          <w:sz w:val="24"/>
          <w:szCs w:val="24"/>
        </w:rPr>
        <w:t>Нариман</w:t>
      </w:r>
      <w:proofErr w:type="spellEnd"/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, ст. Абганерово п. Привольный и п. Луговой в 2023 г. Мероприятия реализует ООО «Газпром газораспределение Волгоград» за счет средств от применения </w:t>
      </w:r>
      <w:proofErr w:type="spellStart"/>
      <w:r w:rsidRPr="00E65DC1">
        <w:rPr>
          <w:rFonts w:ascii="Arial" w:eastAsia="Calibri" w:hAnsi="Arial" w:cs="Arial"/>
          <w:color w:val="000000"/>
          <w:sz w:val="24"/>
          <w:szCs w:val="24"/>
        </w:rPr>
        <w:t>спецнадбавки</w:t>
      </w:r>
      <w:proofErr w:type="spellEnd"/>
      <w:r w:rsidRPr="00E65DC1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E65DC1" w:rsidRPr="00E65DC1" w:rsidRDefault="00E65DC1" w:rsidP="00E65DC1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2. Проектирование и строительство </w:t>
      </w:r>
      <w:proofErr w:type="spellStart"/>
      <w:r w:rsidRPr="00E65DC1">
        <w:rPr>
          <w:rFonts w:ascii="Arial" w:eastAsia="Calibri" w:hAnsi="Arial" w:cs="Arial"/>
          <w:color w:val="000000"/>
          <w:sz w:val="24"/>
          <w:szCs w:val="24"/>
        </w:rPr>
        <w:t>внутрипоселкового</w:t>
      </w:r>
      <w:proofErr w:type="spellEnd"/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 газопровода в     п. </w:t>
      </w:r>
      <w:proofErr w:type="spellStart"/>
      <w:r w:rsidRPr="00E65DC1">
        <w:rPr>
          <w:rFonts w:ascii="Arial" w:eastAsia="Calibri" w:hAnsi="Arial" w:cs="Arial"/>
          <w:color w:val="000000"/>
          <w:sz w:val="24"/>
          <w:szCs w:val="24"/>
        </w:rPr>
        <w:t>Прудовый</w:t>
      </w:r>
      <w:proofErr w:type="spellEnd"/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, п. </w:t>
      </w:r>
      <w:proofErr w:type="gramStart"/>
      <w:r w:rsidRPr="00E65DC1">
        <w:rPr>
          <w:rFonts w:ascii="Arial" w:eastAsia="Calibri" w:hAnsi="Arial" w:cs="Arial"/>
          <w:color w:val="000000"/>
          <w:sz w:val="24"/>
          <w:szCs w:val="24"/>
        </w:rPr>
        <w:t>Северный</w:t>
      </w:r>
      <w:proofErr w:type="gramEnd"/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 Наримановского сельского поселения;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E65DC1">
        <w:rPr>
          <w:rFonts w:ascii="Arial" w:eastAsia="Times New Roman" w:hAnsi="Arial" w:cs="Arial"/>
          <w:sz w:val="24"/>
          <w:szCs w:val="24"/>
          <w:lang w:eastAsia="ru-RU" w:bidi="en-US"/>
        </w:rPr>
        <w:t>3. Проведение мероприятий по ремонту МУП ЖКХ «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 w:bidi="en-US"/>
        </w:rPr>
        <w:t>Райгородское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КХ» существующих систем водоснабжения </w:t>
      </w:r>
      <w:proofErr w:type="gramStart"/>
      <w:r w:rsidRPr="00E65DC1">
        <w:rPr>
          <w:rFonts w:ascii="Arial" w:eastAsia="Times New Roman" w:hAnsi="Arial" w:cs="Arial"/>
          <w:sz w:val="24"/>
          <w:szCs w:val="24"/>
          <w:lang w:eastAsia="ru-RU" w:bidi="en-US"/>
        </w:rPr>
        <w:t>в</w:t>
      </w:r>
      <w:proofErr w:type="gramEnd"/>
      <w:r w:rsidRPr="00E65DC1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с. 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 w:bidi="en-US"/>
        </w:rPr>
        <w:t>Райгород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Светлоярского </w:t>
      </w:r>
      <w:proofErr w:type="gramStart"/>
      <w:r w:rsidRPr="00E65DC1">
        <w:rPr>
          <w:rFonts w:ascii="Arial" w:eastAsia="Times New Roman" w:hAnsi="Arial" w:cs="Arial"/>
          <w:sz w:val="24"/>
          <w:szCs w:val="24"/>
          <w:lang w:eastAsia="ru-RU" w:bidi="en-US"/>
        </w:rPr>
        <w:t>муниципального</w:t>
      </w:r>
      <w:proofErr w:type="gramEnd"/>
      <w:r w:rsidRPr="00E65DC1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района Волгоградской области, согласно разработанных дорожных карт на период 2023-2024гг., 2025-2030гг.;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E65DC1">
        <w:rPr>
          <w:rFonts w:ascii="Arial" w:eastAsia="Times New Roman" w:hAnsi="Arial" w:cs="Arial"/>
          <w:sz w:val="24"/>
          <w:szCs w:val="24"/>
          <w:lang w:eastAsia="ru-RU" w:bidi="en-US"/>
        </w:rPr>
        <w:t>4. Проведение мероприятий по включению в подпрограмму мероприятий «Чистая вода»: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</w:pPr>
      <w:r w:rsidRPr="00E65DC1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- строительство системы хозяйственно-питьевого водоснабжения в            с. Червленое и на ст. </w:t>
      </w:r>
      <w:proofErr w:type="gramStart"/>
      <w:r w:rsidRPr="00E65DC1">
        <w:rPr>
          <w:rFonts w:ascii="Arial" w:eastAsia="Times New Roman" w:hAnsi="Arial" w:cs="Arial"/>
          <w:sz w:val="24"/>
          <w:szCs w:val="24"/>
          <w:lang w:eastAsia="ru-RU" w:bidi="en-US"/>
        </w:rPr>
        <w:t>Канальная</w:t>
      </w:r>
      <w:proofErr w:type="gramEnd"/>
      <w:r w:rsidRPr="00E65DC1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 w:bidi="en-US"/>
        </w:rPr>
        <w:t>Червленовского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сельского поселения;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E65DC1">
        <w:rPr>
          <w:rFonts w:ascii="Arial" w:eastAsia="Times New Roman" w:hAnsi="Arial" w:cs="Arial"/>
          <w:sz w:val="24"/>
          <w:szCs w:val="24"/>
          <w:lang w:eastAsia="ru-RU" w:bidi="en-US"/>
        </w:rPr>
        <w:t>5. Проведение мероприятий в рамках подпрограммы «Чистая вода» государственной программы Волгоградской области «Обеспечение качественными жилищно-коммунальными услугами населения Волгоградской области»: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E65DC1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- «установка системы доочистки водоснабжения пос. 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eastAsia="ru-RU" w:bidi="en-US"/>
        </w:rPr>
        <w:t>Нариман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Светлоярского муниципального района Волгоградской области», 2023-2024гг.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В сфере ЖКХ в Светлоярском муниципальном районе Волгоградской  области намечено до </w:t>
      </w:r>
      <w:r w:rsidRPr="00E65DC1">
        <w:rPr>
          <w:rFonts w:ascii="Arial" w:eastAsia="Calibri" w:hAnsi="Arial" w:cs="Arial"/>
          <w:sz w:val="24"/>
          <w:szCs w:val="24"/>
        </w:rPr>
        <w:t xml:space="preserve">2026 гг. </w:t>
      </w:r>
      <w:r w:rsidRPr="00E65DC1">
        <w:rPr>
          <w:rFonts w:ascii="Arial" w:eastAsia="Calibri" w:hAnsi="Arial" w:cs="Arial"/>
          <w:color w:val="000000"/>
          <w:sz w:val="24"/>
          <w:szCs w:val="24"/>
        </w:rPr>
        <w:t>проведение следующих работ:</w:t>
      </w:r>
    </w:p>
    <w:p w:rsidR="00E65DC1" w:rsidRPr="00E65DC1" w:rsidRDefault="00E65DC1" w:rsidP="00E65DC1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1. Проведение работ по освоению бюджетных инвестиций администрации Кировского сельского поселения Светлоярского </w:t>
      </w:r>
      <w:r w:rsidRPr="00E65DC1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муниципального района Волгоградской области в объекты капитального строительства, строительство водоснабжения юго-западной части </w:t>
      </w:r>
      <w:proofErr w:type="spellStart"/>
      <w:r w:rsidRPr="00E65DC1">
        <w:rPr>
          <w:rFonts w:ascii="Arial" w:eastAsia="Calibri" w:hAnsi="Arial" w:cs="Arial"/>
          <w:color w:val="000000"/>
          <w:sz w:val="24"/>
          <w:szCs w:val="24"/>
        </w:rPr>
        <w:t>ст</w:t>
      </w:r>
      <w:proofErr w:type="gramStart"/>
      <w:r w:rsidRPr="00E65DC1">
        <w:rPr>
          <w:rFonts w:ascii="Arial" w:eastAsia="Calibri" w:hAnsi="Arial" w:cs="Arial"/>
          <w:color w:val="000000"/>
          <w:sz w:val="24"/>
          <w:szCs w:val="24"/>
        </w:rPr>
        <w:t>.Ч</w:t>
      </w:r>
      <w:proofErr w:type="gramEnd"/>
      <w:r w:rsidRPr="00E65DC1">
        <w:rPr>
          <w:rFonts w:ascii="Arial" w:eastAsia="Calibri" w:hAnsi="Arial" w:cs="Arial"/>
          <w:color w:val="000000"/>
          <w:sz w:val="24"/>
          <w:szCs w:val="24"/>
        </w:rPr>
        <w:t>апурники</w:t>
      </w:r>
      <w:proofErr w:type="spellEnd"/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 Кировского сельского поселения Светлоярского муниципального района Волгоградской области (первый этап). Цена контракта 14,6 млн. руб. Исполнитель ООО «АКВАСТРОЙКОМПЛЕКТ»;</w:t>
      </w:r>
    </w:p>
    <w:p w:rsidR="00E65DC1" w:rsidRPr="00E65DC1" w:rsidRDefault="00E65DC1" w:rsidP="00E65DC1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2. </w:t>
      </w:r>
      <w:proofErr w:type="gramStart"/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Разработка проектно-сметной документации (в рамках дополнительного соглашения №5 к муниципальному контракту №0329200062217000289 от 28.04.2017)  на строительство системы хозяйственно-питьевого водоснабжения в с. Червленое и на ст. Канальная </w:t>
      </w:r>
      <w:proofErr w:type="spellStart"/>
      <w:r w:rsidRPr="00E65DC1">
        <w:rPr>
          <w:rFonts w:ascii="Arial" w:eastAsia="Calibri" w:hAnsi="Arial" w:cs="Arial"/>
          <w:color w:val="000000"/>
          <w:sz w:val="24"/>
          <w:szCs w:val="24"/>
        </w:rPr>
        <w:t>Червленовского</w:t>
      </w:r>
      <w:proofErr w:type="spellEnd"/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 Светлоярского муниципального района в рамках муниципальной программы:</w:t>
      </w:r>
      <w:proofErr w:type="gramEnd"/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 «Устойчивое развитие сельских территорий в Светлоярском муниципальном районе Волгоградской области на 2014-2017 гг. и на период до 2020г.» от 10.09.2021г. Цена контракта 7,9 млн. руб. Исполнитель ООО «РЯЗАНГРАЖДАНПРОЕКТ»;</w:t>
      </w:r>
    </w:p>
    <w:p w:rsidR="00E65DC1" w:rsidRPr="00E65DC1" w:rsidRDefault="00E65DC1" w:rsidP="00E65DC1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3. Осуществление  мероприятий по обводнению озера </w:t>
      </w:r>
      <w:proofErr w:type="gramStart"/>
      <w:r w:rsidRPr="00E65DC1">
        <w:rPr>
          <w:rFonts w:ascii="Arial" w:eastAsia="Calibri" w:hAnsi="Arial" w:cs="Arial"/>
          <w:color w:val="000000"/>
          <w:sz w:val="24"/>
          <w:szCs w:val="24"/>
        </w:rPr>
        <w:t>Цаца</w:t>
      </w:r>
      <w:proofErr w:type="gramEnd"/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 Светлоярского муниципального района Волгоградской области (подача воды для пополнения источников водоснабжения). Цена 2 контрактов 13,5 млн. руб. Исполнитель ФГБУ «УПРАВЛЕНИЕ «ВОЛГОГРАДМЕЛИОВОДХОЗ»»;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 w:bidi="en-US"/>
        </w:rPr>
      </w:pPr>
      <w:r w:rsidRPr="00E65DC1">
        <w:rPr>
          <w:rFonts w:ascii="Arial" w:eastAsia="Calibri" w:hAnsi="Arial" w:cs="Arial"/>
          <w:color w:val="000000"/>
          <w:sz w:val="24"/>
          <w:szCs w:val="24"/>
          <w:lang w:eastAsia="ru-RU" w:bidi="en-US"/>
        </w:rPr>
        <w:t>4.</w:t>
      </w:r>
      <w:r w:rsidRPr="00E65DC1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</w:t>
      </w:r>
      <w:r w:rsidRPr="00E65DC1">
        <w:rPr>
          <w:rFonts w:ascii="Arial" w:eastAsia="Calibri" w:hAnsi="Arial" w:cs="Arial"/>
          <w:color w:val="000000"/>
          <w:sz w:val="24"/>
          <w:szCs w:val="24"/>
          <w:lang w:eastAsia="ru-RU" w:bidi="en-US"/>
        </w:rPr>
        <w:t xml:space="preserve">Проведение комплекса работ по объекту: «Установка системы доочистки водоснабжения п. </w:t>
      </w:r>
      <w:proofErr w:type="spellStart"/>
      <w:r w:rsidRPr="00E65DC1">
        <w:rPr>
          <w:rFonts w:ascii="Arial" w:eastAsia="Calibri" w:hAnsi="Arial" w:cs="Arial"/>
          <w:color w:val="000000"/>
          <w:sz w:val="24"/>
          <w:szCs w:val="24"/>
          <w:lang w:eastAsia="ru-RU" w:bidi="en-US"/>
        </w:rPr>
        <w:t>Нариман</w:t>
      </w:r>
      <w:proofErr w:type="spellEnd"/>
      <w:r w:rsidRPr="00E65DC1">
        <w:rPr>
          <w:rFonts w:ascii="Arial" w:eastAsia="Calibri" w:hAnsi="Arial" w:cs="Arial"/>
          <w:color w:val="000000"/>
          <w:sz w:val="24"/>
          <w:szCs w:val="24"/>
          <w:lang w:eastAsia="ru-RU" w:bidi="en-US"/>
        </w:rPr>
        <w:t xml:space="preserve"> Светлоярского муниципального района Волгоградской области»;</w:t>
      </w:r>
    </w:p>
    <w:p w:rsidR="00E65DC1" w:rsidRPr="00E65DC1" w:rsidRDefault="00E65DC1" w:rsidP="00E65DC1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5DC1">
        <w:rPr>
          <w:rFonts w:ascii="Arial" w:eastAsia="Calibri" w:hAnsi="Arial" w:cs="Arial"/>
          <w:sz w:val="24"/>
          <w:szCs w:val="24"/>
        </w:rPr>
        <w:t xml:space="preserve">5. Строительство системы хозяйственно-питьевого водоснабжения в            с. Червленое и на ст. Канальная, а также </w:t>
      </w:r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реконструкции сетей водоснабжения </w:t>
      </w:r>
      <w:proofErr w:type="spellStart"/>
      <w:r w:rsidRPr="00E65DC1">
        <w:rPr>
          <w:rFonts w:ascii="Arial" w:eastAsia="Calibri" w:hAnsi="Arial" w:cs="Arial"/>
          <w:color w:val="000000"/>
          <w:sz w:val="24"/>
          <w:szCs w:val="24"/>
        </w:rPr>
        <w:t>с</w:t>
      </w:r>
      <w:proofErr w:type="gramStart"/>
      <w:r w:rsidRPr="00E65DC1">
        <w:rPr>
          <w:rFonts w:ascii="Arial" w:eastAsia="Calibri" w:hAnsi="Arial" w:cs="Arial"/>
          <w:color w:val="000000"/>
          <w:sz w:val="24"/>
          <w:szCs w:val="24"/>
        </w:rPr>
        <w:t>.С</w:t>
      </w:r>
      <w:proofErr w:type="gramEnd"/>
      <w:r w:rsidRPr="00E65DC1">
        <w:rPr>
          <w:rFonts w:ascii="Arial" w:eastAsia="Calibri" w:hAnsi="Arial" w:cs="Arial"/>
          <w:color w:val="000000"/>
          <w:sz w:val="24"/>
          <w:szCs w:val="24"/>
        </w:rPr>
        <w:t>олянка</w:t>
      </w:r>
      <w:proofErr w:type="spellEnd"/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E65DC1">
        <w:rPr>
          <w:rFonts w:ascii="Arial" w:eastAsia="Calibri" w:hAnsi="Arial" w:cs="Arial"/>
          <w:color w:val="000000"/>
          <w:sz w:val="24"/>
          <w:szCs w:val="24"/>
        </w:rPr>
        <w:t>Червленовского</w:t>
      </w:r>
      <w:proofErr w:type="spellEnd"/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поселения;</w:t>
      </w:r>
    </w:p>
    <w:p w:rsidR="00E65DC1" w:rsidRPr="00E65DC1" w:rsidRDefault="00E65DC1" w:rsidP="00E65DC1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6. Проведение мероприятий по газификации </w:t>
      </w:r>
      <w:proofErr w:type="spellStart"/>
      <w:r w:rsidRPr="00E65DC1">
        <w:rPr>
          <w:rFonts w:ascii="Arial" w:eastAsia="Calibri" w:hAnsi="Arial" w:cs="Arial"/>
          <w:color w:val="000000"/>
          <w:sz w:val="24"/>
          <w:szCs w:val="24"/>
        </w:rPr>
        <w:t>п</w:t>
      </w:r>
      <w:proofErr w:type="gramStart"/>
      <w:r w:rsidRPr="00E65DC1">
        <w:rPr>
          <w:rFonts w:ascii="Arial" w:eastAsia="Calibri" w:hAnsi="Arial" w:cs="Arial"/>
          <w:color w:val="000000"/>
          <w:sz w:val="24"/>
          <w:szCs w:val="24"/>
        </w:rPr>
        <w:t>.П</w:t>
      </w:r>
      <w:proofErr w:type="gramEnd"/>
      <w:r w:rsidRPr="00E65DC1">
        <w:rPr>
          <w:rFonts w:ascii="Arial" w:eastAsia="Calibri" w:hAnsi="Arial" w:cs="Arial"/>
          <w:color w:val="000000"/>
          <w:sz w:val="24"/>
          <w:szCs w:val="24"/>
        </w:rPr>
        <w:t>ривольный</w:t>
      </w:r>
      <w:proofErr w:type="spellEnd"/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Pr="00E65DC1">
        <w:rPr>
          <w:rFonts w:ascii="Arial" w:eastAsia="Calibri" w:hAnsi="Arial" w:cs="Arial"/>
          <w:color w:val="000000"/>
          <w:sz w:val="24"/>
          <w:szCs w:val="24"/>
        </w:rPr>
        <w:t>ст.Абганерово</w:t>
      </w:r>
      <w:proofErr w:type="spellEnd"/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Pr="00E65DC1">
        <w:rPr>
          <w:rFonts w:ascii="Arial" w:eastAsia="Calibri" w:hAnsi="Arial" w:cs="Arial"/>
          <w:color w:val="000000"/>
          <w:sz w:val="24"/>
          <w:szCs w:val="24"/>
        </w:rPr>
        <w:t>п.Луговой</w:t>
      </w:r>
      <w:proofErr w:type="spellEnd"/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Pr="00E65DC1">
        <w:rPr>
          <w:rFonts w:ascii="Arial" w:eastAsia="Calibri" w:hAnsi="Arial" w:cs="Arial"/>
          <w:color w:val="000000"/>
          <w:sz w:val="24"/>
          <w:szCs w:val="24"/>
        </w:rPr>
        <w:t>п.Нариман</w:t>
      </w:r>
      <w:proofErr w:type="spellEnd"/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, п. Северный, п. </w:t>
      </w:r>
      <w:proofErr w:type="spellStart"/>
      <w:r w:rsidRPr="00E65DC1">
        <w:rPr>
          <w:rFonts w:ascii="Arial" w:eastAsia="Calibri" w:hAnsi="Arial" w:cs="Arial"/>
          <w:color w:val="000000"/>
          <w:sz w:val="24"/>
          <w:szCs w:val="24"/>
        </w:rPr>
        <w:t>Прудовый</w:t>
      </w:r>
      <w:proofErr w:type="spellEnd"/>
      <w:r w:rsidRPr="00E65DC1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E65DC1" w:rsidRPr="00E65DC1" w:rsidRDefault="00E65DC1" w:rsidP="00E65DC1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5DC1">
        <w:rPr>
          <w:rFonts w:ascii="Arial" w:eastAsia="Calibri" w:hAnsi="Arial" w:cs="Arial"/>
          <w:color w:val="000000"/>
          <w:sz w:val="24"/>
          <w:szCs w:val="24"/>
        </w:rPr>
        <w:t>7. Строительство автономных источников теплоснабжения зданий (котельных):</w:t>
      </w:r>
    </w:p>
    <w:p w:rsidR="00E65DC1" w:rsidRPr="00E65DC1" w:rsidRDefault="00E65DC1" w:rsidP="00E65DC1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5DC1">
        <w:rPr>
          <w:rFonts w:ascii="Arial" w:eastAsia="Calibri" w:hAnsi="Arial" w:cs="Arial"/>
          <w:color w:val="000000"/>
          <w:sz w:val="24"/>
          <w:szCs w:val="24"/>
        </w:rPr>
        <w:t>- «Луговая основная школа» МКОУ «Приволжская СШ»;</w:t>
      </w:r>
    </w:p>
    <w:p w:rsidR="00E65DC1" w:rsidRPr="00E65DC1" w:rsidRDefault="00E65DC1" w:rsidP="00E65DC1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5DC1">
        <w:rPr>
          <w:rFonts w:ascii="Arial" w:eastAsia="Calibri" w:hAnsi="Arial" w:cs="Arial"/>
          <w:color w:val="000000"/>
          <w:sz w:val="24"/>
          <w:szCs w:val="24"/>
        </w:rPr>
        <w:t>- МКОУ «</w:t>
      </w:r>
      <w:proofErr w:type="spellStart"/>
      <w:r w:rsidRPr="00E65DC1">
        <w:rPr>
          <w:rFonts w:ascii="Arial" w:eastAsia="Calibri" w:hAnsi="Arial" w:cs="Arial"/>
          <w:color w:val="000000"/>
          <w:sz w:val="24"/>
          <w:szCs w:val="24"/>
        </w:rPr>
        <w:t>Наримановская</w:t>
      </w:r>
      <w:proofErr w:type="spellEnd"/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 средняя школа»;</w:t>
      </w:r>
    </w:p>
    <w:p w:rsidR="00E65DC1" w:rsidRPr="00E65DC1" w:rsidRDefault="00E65DC1" w:rsidP="00E65DC1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- Дом культуры п. </w:t>
      </w:r>
      <w:proofErr w:type="spellStart"/>
      <w:r w:rsidRPr="00E65DC1">
        <w:rPr>
          <w:rFonts w:ascii="Arial" w:eastAsia="Calibri" w:hAnsi="Arial" w:cs="Arial"/>
          <w:color w:val="000000"/>
          <w:sz w:val="24"/>
          <w:szCs w:val="24"/>
        </w:rPr>
        <w:t>Нариман</w:t>
      </w:r>
      <w:proofErr w:type="spellEnd"/>
      <w:r w:rsidRPr="00E65DC1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E65DC1" w:rsidRPr="00E65DC1" w:rsidRDefault="00E65DC1" w:rsidP="00E65DC1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5DC1">
        <w:rPr>
          <w:rFonts w:ascii="Arial" w:eastAsia="Calibri" w:hAnsi="Arial" w:cs="Arial"/>
          <w:color w:val="000000"/>
          <w:sz w:val="24"/>
          <w:szCs w:val="24"/>
        </w:rPr>
        <w:t>- МКДОУ «</w:t>
      </w:r>
      <w:proofErr w:type="spellStart"/>
      <w:r w:rsidRPr="00E65DC1">
        <w:rPr>
          <w:rFonts w:ascii="Arial" w:eastAsia="Calibri" w:hAnsi="Arial" w:cs="Arial"/>
          <w:color w:val="000000"/>
          <w:sz w:val="24"/>
          <w:szCs w:val="24"/>
        </w:rPr>
        <w:t>Наримановский</w:t>
      </w:r>
      <w:proofErr w:type="spellEnd"/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 детский сад «Тополек»;</w:t>
      </w:r>
    </w:p>
    <w:p w:rsidR="00E65DC1" w:rsidRPr="00E65DC1" w:rsidRDefault="00E65DC1" w:rsidP="00E65DC1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- Сельский клуб </w:t>
      </w:r>
      <w:proofErr w:type="spellStart"/>
      <w:r w:rsidRPr="00E65DC1">
        <w:rPr>
          <w:rFonts w:ascii="Arial" w:eastAsia="Calibri" w:hAnsi="Arial" w:cs="Arial"/>
          <w:color w:val="000000"/>
          <w:sz w:val="24"/>
          <w:szCs w:val="24"/>
        </w:rPr>
        <w:t>п</w:t>
      </w:r>
      <w:proofErr w:type="gramStart"/>
      <w:r w:rsidRPr="00E65DC1">
        <w:rPr>
          <w:rFonts w:ascii="Arial" w:eastAsia="Calibri" w:hAnsi="Arial" w:cs="Arial"/>
          <w:color w:val="000000"/>
          <w:sz w:val="24"/>
          <w:szCs w:val="24"/>
        </w:rPr>
        <w:t>.Л</w:t>
      </w:r>
      <w:proofErr w:type="gramEnd"/>
      <w:r w:rsidRPr="00E65DC1">
        <w:rPr>
          <w:rFonts w:ascii="Arial" w:eastAsia="Calibri" w:hAnsi="Arial" w:cs="Arial"/>
          <w:color w:val="000000"/>
          <w:sz w:val="24"/>
          <w:szCs w:val="24"/>
        </w:rPr>
        <w:t>уговой</w:t>
      </w:r>
      <w:proofErr w:type="spellEnd"/>
      <w:r w:rsidRPr="00E65DC1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E65DC1" w:rsidRPr="00E65DC1" w:rsidRDefault="00E65DC1" w:rsidP="00E65DC1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- Административное здание </w:t>
      </w:r>
      <w:proofErr w:type="spellStart"/>
      <w:r w:rsidRPr="00E65DC1">
        <w:rPr>
          <w:rFonts w:ascii="Arial" w:eastAsia="Calibri" w:hAnsi="Arial" w:cs="Arial"/>
          <w:color w:val="000000"/>
          <w:sz w:val="24"/>
          <w:szCs w:val="24"/>
        </w:rPr>
        <w:t>п</w:t>
      </w:r>
      <w:proofErr w:type="gramStart"/>
      <w:r w:rsidRPr="00E65DC1">
        <w:rPr>
          <w:rFonts w:ascii="Arial" w:eastAsia="Calibri" w:hAnsi="Arial" w:cs="Arial"/>
          <w:color w:val="000000"/>
          <w:sz w:val="24"/>
          <w:szCs w:val="24"/>
        </w:rPr>
        <w:t>.Н</w:t>
      </w:r>
      <w:proofErr w:type="gramEnd"/>
      <w:r w:rsidRPr="00E65DC1">
        <w:rPr>
          <w:rFonts w:ascii="Arial" w:eastAsia="Calibri" w:hAnsi="Arial" w:cs="Arial"/>
          <w:color w:val="000000"/>
          <w:sz w:val="24"/>
          <w:szCs w:val="24"/>
        </w:rPr>
        <w:t>ариман</w:t>
      </w:r>
      <w:proofErr w:type="spellEnd"/>
      <w:r w:rsidRPr="00E65DC1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E65DC1" w:rsidRPr="00E65DC1" w:rsidRDefault="00E65DC1" w:rsidP="00E65DC1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- Административное здание </w:t>
      </w:r>
      <w:proofErr w:type="spellStart"/>
      <w:r w:rsidRPr="00E65DC1">
        <w:rPr>
          <w:rFonts w:ascii="Arial" w:eastAsia="Calibri" w:hAnsi="Arial" w:cs="Arial"/>
          <w:color w:val="000000"/>
          <w:sz w:val="24"/>
          <w:szCs w:val="24"/>
        </w:rPr>
        <w:t>ст</w:t>
      </w:r>
      <w:proofErr w:type="gramStart"/>
      <w:r w:rsidRPr="00E65DC1">
        <w:rPr>
          <w:rFonts w:ascii="Arial" w:eastAsia="Calibri" w:hAnsi="Arial" w:cs="Arial"/>
          <w:color w:val="000000"/>
          <w:sz w:val="24"/>
          <w:szCs w:val="24"/>
        </w:rPr>
        <w:t>.А</w:t>
      </w:r>
      <w:proofErr w:type="gramEnd"/>
      <w:r w:rsidRPr="00E65DC1">
        <w:rPr>
          <w:rFonts w:ascii="Arial" w:eastAsia="Calibri" w:hAnsi="Arial" w:cs="Arial"/>
          <w:color w:val="000000"/>
          <w:sz w:val="24"/>
          <w:szCs w:val="24"/>
        </w:rPr>
        <w:t>бганерово</w:t>
      </w:r>
      <w:proofErr w:type="spellEnd"/>
      <w:r w:rsidRPr="00E65DC1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E65DC1" w:rsidRPr="00E65DC1" w:rsidRDefault="00E65DC1" w:rsidP="00E65DC1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proofErr w:type="spellStart"/>
      <w:r w:rsidRPr="00E65DC1">
        <w:rPr>
          <w:rFonts w:ascii="Arial" w:eastAsia="Calibri" w:hAnsi="Arial" w:cs="Arial"/>
          <w:color w:val="000000"/>
          <w:sz w:val="24"/>
          <w:szCs w:val="24"/>
        </w:rPr>
        <w:t>Привольненский</w:t>
      </w:r>
      <w:proofErr w:type="spellEnd"/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 Дом культуры;</w:t>
      </w:r>
    </w:p>
    <w:p w:rsidR="00E65DC1" w:rsidRPr="00E65DC1" w:rsidRDefault="00E65DC1" w:rsidP="00E65DC1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- МАОУ «Привольненская школа </w:t>
      </w:r>
      <w:proofErr w:type="spellStart"/>
      <w:r w:rsidRPr="00E65DC1">
        <w:rPr>
          <w:rFonts w:ascii="Arial" w:eastAsia="Calibri" w:hAnsi="Arial" w:cs="Arial"/>
          <w:color w:val="000000"/>
          <w:sz w:val="24"/>
          <w:szCs w:val="24"/>
        </w:rPr>
        <w:t>им</w:t>
      </w:r>
      <w:proofErr w:type="gramStart"/>
      <w:r w:rsidRPr="00E65DC1">
        <w:rPr>
          <w:rFonts w:ascii="Arial" w:eastAsia="Calibri" w:hAnsi="Arial" w:cs="Arial"/>
          <w:color w:val="000000"/>
          <w:sz w:val="24"/>
          <w:szCs w:val="24"/>
        </w:rPr>
        <w:t>.Ш</w:t>
      </w:r>
      <w:proofErr w:type="gramEnd"/>
      <w:r w:rsidRPr="00E65DC1">
        <w:rPr>
          <w:rFonts w:ascii="Arial" w:eastAsia="Calibri" w:hAnsi="Arial" w:cs="Arial"/>
          <w:color w:val="000000"/>
          <w:sz w:val="24"/>
          <w:szCs w:val="24"/>
        </w:rPr>
        <w:t>умилова</w:t>
      </w:r>
      <w:proofErr w:type="spellEnd"/>
      <w:r w:rsidRPr="00E65DC1">
        <w:rPr>
          <w:rFonts w:ascii="Arial" w:eastAsia="Calibri" w:hAnsi="Arial" w:cs="Arial"/>
          <w:color w:val="000000"/>
          <w:sz w:val="24"/>
          <w:szCs w:val="24"/>
        </w:rPr>
        <w:t>»;</w:t>
      </w:r>
    </w:p>
    <w:p w:rsidR="00E65DC1" w:rsidRPr="00E65DC1" w:rsidRDefault="00E65DC1" w:rsidP="00E65DC1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5DC1">
        <w:rPr>
          <w:rFonts w:ascii="Arial" w:eastAsia="Calibri" w:hAnsi="Arial" w:cs="Arial"/>
          <w:color w:val="000000"/>
          <w:sz w:val="24"/>
          <w:szCs w:val="24"/>
        </w:rPr>
        <w:t>- МКДОУ «</w:t>
      </w:r>
      <w:proofErr w:type="spellStart"/>
      <w:r w:rsidRPr="00E65DC1">
        <w:rPr>
          <w:rFonts w:ascii="Arial" w:eastAsia="Calibri" w:hAnsi="Arial" w:cs="Arial"/>
          <w:color w:val="000000"/>
          <w:sz w:val="24"/>
          <w:szCs w:val="24"/>
        </w:rPr>
        <w:t>Привольненский</w:t>
      </w:r>
      <w:proofErr w:type="spellEnd"/>
      <w:r w:rsidRPr="00E65DC1">
        <w:rPr>
          <w:rFonts w:ascii="Arial" w:eastAsia="Calibri" w:hAnsi="Arial" w:cs="Arial"/>
          <w:color w:val="000000"/>
          <w:sz w:val="24"/>
          <w:szCs w:val="24"/>
        </w:rPr>
        <w:t xml:space="preserve"> детский сад «Колосок».</w:t>
      </w:r>
    </w:p>
    <w:p w:rsidR="00E65DC1" w:rsidRDefault="00E65DC1" w:rsidP="00E65DC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sz w:val="24"/>
          <w:szCs w:val="24"/>
        </w:rPr>
        <w:t>Не менее важными задачами на прогнозируемый</w:t>
      </w:r>
      <w:r w:rsidRPr="00E65DC1">
        <w:rPr>
          <w:rFonts w:ascii="Arial" w:eastAsia="Calibri" w:hAnsi="Arial" w:cs="Arial"/>
          <w:sz w:val="24"/>
          <w:szCs w:val="24"/>
        </w:rPr>
        <w:tab/>
        <w:t xml:space="preserve"> период</w:t>
      </w:r>
      <w:r w:rsidR="00897D7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</w:t>
      </w:r>
      <w:r w:rsidR="00897D78">
        <w:rPr>
          <w:rFonts w:ascii="Arial" w:eastAsia="Calibri" w:hAnsi="Arial" w:cs="Arial"/>
          <w:sz w:val="24"/>
          <w:szCs w:val="24"/>
        </w:rPr>
        <w:t xml:space="preserve">еред </w:t>
      </w:r>
      <w:proofErr w:type="gramStart"/>
      <w:r w:rsidR="00897D78">
        <w:rPr>
          <w:rFonts w:ascii="Arial" w:eastAsia="Calibri" w:hAnsi="Arial" w:cs="Arial"/>
          <w:sz w:val="24"/>
          <w:szCs w:val="24"/>
        </w:rPr>
        <w:t>ор-</w:t>
      </w:r>
      <w:proofErr w:type="spellStart"/>
      <w:r w:rsidRPr="00E65DC1">
        <w:rPr>
          <w:rFonts w:ascii="Arial" w:eastAsia="Calibri" w:hAnsi="Arial" w:cs="Arial"/>
          <w:sz w:val="24"/>
          <w:szCs w:val="24"/>
        </w:rPr>
        <w:t>ганами</w:t>
      </w:r>
      <w:proofErr w:type="spellEnd"/>
      <w:proofErr w:type="gramEnd"/>
      <w:r w:rsidRPr="00E65DC1">
        <w:rPr>
          <w:rFonts w:ascii="Arial" w:eastAsia="Calibri" w:hAnsi="Arial" w:cs="Arial"/>
          <w:sz w:val="24"/>
          <w:szCs w:val="24"/>
        </w:rPr>
        <w:t xml:space="preserve"> власти на территории поселения ставятся следующие</w:t>
      </w:r>
      <w:r w:rsidRPr="00E65DC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65DC1" w:rsidRPr="00E65DC1" w:rsidRDefault="00E65DC1" w:rsidP="00E65D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выполнение работ по восстановлению освещения улично-дорожной сети Светлоярского городского поселения Светлоярского муниципального района Волгоградской области;</w:t>
      </w:r>
    </w:p>
    <w:p w:rsidR="00E65DC1" w:rsidRPr="00E65DC1" w:rsidRDefault="00E65DC1" w:rsidP="00E65D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проведение мероприятий по благоустройству, содержанию парков: «Молодежный», «Победы», «Калейдоскоп», сквера «Светлячок»;</w:t>
      </w:r>
    </w:p>
    <w:p w:rsidR="00E65DC1" w:rsidRPr="00E65DC1" w:rsidRDefault="00E65DC1" w:rsidP="00E65DC1">
      <w:pPr>
        <w:numPr>
          <w:ilvl w:val="0"/>
          <w:numId w:val="7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комплекса мероприятий по проектированию реконструкции сетей водоотведения на территории </w:t>
      </w:r>
      <w:proofErr w:type="spellStart"/>
      <w:r w:rsidRPr="00E65DC1">
        <w:rPr>
          <w:rFonts w:ascii="Arial" w:eastAsia="Times New Roman" w:hAnsi="Arial" w:cs="Arial"/>
          <w:bCs/>
          <w:sz w:val="24"/>
          <w:szCs w:val="24"/>
          <w:lang w:eastAsia="ru-RU"/>
        </w:rPr>
        <w:t>р.п</w:t>
      </w:r>
      <w:proofErr w:type="spellEnd"/>
      <w:r w:rsidRPr="00E65DC1">
        <w:rPr>
          <w:rFonts w:ascii="Arial" w:eastAsia="Times New Roman" w:hAnsi="Arial" w:cs="Arial"/>
          <w:bCs/>
          <w:sz w:val="24"/>
          <w:szCs w:val="24"/>
          <w:lang w:eastAsia="ru-RU"/>
        </w:rPr>
        <w:t>. Светлый Яр Светлоярского муниципального района Волгоградской области.</w:t>
      </w:r>
    </w:p>
    <w:p w:rsidR="00E65DC1" w:rsidRPr="00E65DC1" w:rsidRDefault="00E65DC1" w:rsidP="00E65DC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7317DD" w:rsidRDefault="007317DD" w:rsidP="00E65DC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897D78" w:rsidRDefault="00897D78" w:rsidP="00E65DC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E65DC1" w:rsidRPr="00E65DC1" w:rsidRDefault="00E65DC1" w:rsidP="00E65DC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b/>
          <w:bCs/>
          <w:sz w:val="24"/>
          <w:szCs w:val="24"/>
          <w:lang w:eastAsia="ru-RU"/>
        </w:rPr>
        <w:lastRenderedPageBreak/>
        <w:t>Рынок товаров и услуг</w:t>
      </w:r>
    </w:p>
    <w:p w:rsidR="00E65DC1" w:rsidRPr="00E65DC1" w:rsidRDefault="00E65DC1" w:rsidP="00E65DC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bookmarkStart w:id="8" w:name="sub_1003"/>
      <w:r w:rsidRPr="00E65DC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Ситуация на потребительском рынке Светлоярского муниципального района Волгоградской области остается стабильной и имеет тенденцию к росту. В районе формируется обновленная инфраструктура торговли и общественного питания, расширяется малый бизнес в сферах торговли и бытового обслуживания. Идет процесс совершенствования форм торгового обслуживания, укрупнения предприятий розничной торговли, оптимизации коммерческих связей, происходит увеличение доли розничного товарооборота на основе магазинных форм продажи товаров.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Потребительский рынок района в целом можно охарактеризовать как стабильный, с высокими темпами развития материально-технической базы и уровнем насыщенности товарами.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proofErr w:type="gramStart"/>
      <w:r w:rsidRPr="00E65DC1">
        <w:rPr>
          <w:rFonts w:ascii="Arial" w:eastAsia="Calibri" w:hAnsi="Arial" w:cs="Arial"/>
          <w:color w:val="000000"/>
          <w:sz w:val="24"/>
          <w:szCs w:val="24"/>
          <w:lang w:eastAsia="ru-RU"/>
        </w:rPr>
        <w:t>В районе функционируют</w:t>
      </w:r>
      <w:r w:rsidRPr="00E65DC1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245</w:t>
      </w:r>
      <w:r w:rsidRPr="00E65DC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объектов розничной торговли (из них 20 сетевых магазинов крупных торговых марок ООО «Тамерлан», АО «Тандер», ООО «Агроторг», ООО «Бета-М»), 5 ярмарок, 38 предприятий общественного питания, в том числе 13 школьных столовых, 220 предприятий бытового обслуживания (из них 54-«самозанятых», 34 юридических лиц и 132 ИП), 864 индивидуальных предпринимателя осуществляют свою деятельность в сфере потребительского рынка района.</w:t>
      </w:r>
      <w:proofErr w:type="gramEnd"/>
    </w:p>
    <w:p w:rsidR="00E65DC1" w:rsidRDefault="00E65DC1" w:rsidP="00E65DC1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color w:val="000000"/>
          <w:sz w:val="24"/>
          <w:szCs w:val="24"/>
          <w:lang w:eastAsia="ru-RU"/>
        </w:rPr>
        <w:t>Оборот розничной торговли в 2023 г. по прогнозным оценкам составит  3574,453 млн. руб. (или 109,7% к 2022 г.) В плановом периоде до 2026 г. также прогнозируется положительная динамика в среднем на  8 %.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81525" cy="274320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Рост розничного товарооборота </w:t>
      </w:r>
      <w:proofErr w:type="gramStart"/>
      <w:r w:rsidRPr="00E65DC1">
        <w:rPr>
          <w:rFonts w:ascii="Arial" w:eastAsia="Calibri" w:hAnsi="Arial" w:cs="Arial"/>
          <w:color w:val="000000"/>
          <w:sz w:val="24"/>
          <w:szCs w:val="24"/>
          <w:lang w:eastAsia="ru-RU"/>
        </w:rPr>
        <w:t>будет</w:t>
      </w:r>
      <w:proofErr w:type="gramEnd"/>
      <w:r w:rsidRPr="00E65DC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достигнут за счет совершенствования форм и методов продажи товаров, строительства и реконструкции магазинов,  расширения ассортимента реализуемых товаров. Спрос населения района ориентирован в основном на продовольственные товары.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Сохранилась тенденция формирования оборота розничной торговли в основном за счет продажи товаров организациями и индивидуальными      предпринимателями, осуществляющими деятельность в стационарной торговой    сети. Планируется, что до 2026 г. сохранится тенденция устойчивого </w:t>
      </w:r>
      <w:r w:rsidRPr="00E65DC1"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>развития розничной торговли и общественного питания в районе, несмотря     на сложности, которые испытывают данные предприятия в период пандемии.</w:t>
      </w:r>
    </w:p>
    <w:p w:rsidR="00E65DC1" w:rsidRPr="00E65DC1" w:rsidRDefault="00E65DC1" w:rsidP="00E65DC1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52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В оказании услуг общественного питания в последние годы происходят положительные качественные изменения. Значительно возрос уровень сервиса, внедряются перспективные формы и методы обслуживания. 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Оборот общественного питания в 2023 г. в действующих ценах по прогнозной оценке составит 181,451 млн. руб. (или 113,7% к 2022 г.). В 2023-2026 гг. ожидается незначительное увеличение оборота общественного питания.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color w:val="000000"/>
          <w:sz w:val="24"/>
          <w:szCs w:val="24"/>
          <w:lang w:eastAsia="ru-RU"/>
        </w:rPr>
        <w:t>До 2026 г. продолжатся процессы обновления стационарных объектов торговли, общественного питания, расширения сферы деятельности крупных и средних организаций торговли и общественного питания. В торговле сохранится высокий уровень обновления основных фондов и нового строительства.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color w:val="000000"/>
          <w:sz w:val="24"/>
          <w:szCs w:val="24"/>
          <w:lang w:eastAsia="ru-RU"/>
        </w:rPr>
        <w:t>В 2023 г. объем платных услуг населению ожидается на уровне 2986,054 млн. руб. или 113,7% к 2022 г. Увеличению спроса населения на платные услуги и устойчивому росту предоставляемых услуг будут способствовать положительная динамика показателей развития экономики района, повышение уровня денежных доходов населения. Наибольшую долю в объеме платных услуг занимают такие виды услуг, как жилищно-коммунальные, услуги связи, транспортные, бытовые услуги, а также медицинские услуги.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Продолжится работа по расширению сети бытового обслуживания и удовлетворению потребностей населения в услугах, обеспечивающих сокращение затрат труда в домашнем хозяйстве, увеличение свободного времени граждан. Открываются предприятия, оказывающие несколько видов бытовых услуг.     </w:t>
      </w:r>
    </w:p>
    <w:p w:rsidR="00E65DC1" w:rsidRPr="00E65DC1" w:rsidRDefault="00E65DC1" w:rsidP="00E65DC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65DC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Строительство вышеназванных предприятий осуществляется                 на инвестиционных площадках, предоставленных субъектам малого и среднего предпринимательства администрацией района, которые инвестируют           собственные средства в развитие потребительского рынка.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color w:val="000000"/>
          <w:sz w:val="24"/>
          <w:szCs w:val="24"/>
          <w:lang w:eastAsia="ru-RU"/>
        </w:rPr>
        <w:t>В</w:t>
      </w:r>
      <w:r w:rsidRPr="00E65DC1">
        <w:rPr>
          <w:rFonts w:ascii="Arial" w:eastAsia="Calibri" w:hAnsi="Arial" w:cs="Arial"/>
          <w:sz w:val="24"/>
          <w:szCs w:val="24"/>
          <w:lang w:eastAsia="ru-RU"/>
        </w:rPr>
        <w:t xml:space="preserve"> Светлоярском муниципальном</w:t>
      </w:r>
      <w:r w:rsidRPr="00E65DC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районе Волгоградской области сложилась такая ситуация, которая позволяет с наименьшей степенью риска инвестировать средства в потребительский сектор. В настоящее время эта отрасль экономики является наиболее развивающейся.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16"/>
          <w:szCs w:val="16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b/>
          <w:bCs/>
          <w:sz w:val="24"/>
          <w:szCs w:val="24"/>
          <w:lang w:eastAsia="ru-RU"/>
        </w:rPr>
        <w:t>Малое и среднее предпринимательство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Calibri" w:hAnsi="Arial" w:cs="Arial"/>
          <w:b/>
          <w:bCs/>
          <w:sz w:val="24"/>
          <w:szCs w:val="10"/>
          <w:lang w:eastAsia="ru-RU"/>
        </w:rPr>
      </w:pPr>
    </w:p>
    <w:bookmarkEnd w:id="8"/>
    <w:p w:rsidR="00E65DC1" w:rsidRPr="00E65DC1" w:rsidRDefault="00E65DC1" w:rsidP="00E65D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sz w:val="24"/>
          <w:szCs w:val="24"/>
          <w:lang w:eastAsia="ru-RU"/>
        </w:rPr>
        <w:t>Развитие малого и среднего предпринимательства является важным условием функционирования рыночной экономики и одной из главных социально – экономических задач общегосударственного значения.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sz w:val="24"/>
          <w:szCs w:val="24"/>
          <w:lang w:eastAsia="ru-RU"/>
        </w:rPr>
        <w:t xml:space="preserve">По итогам 2022 г. количество субъектов малого и среднего предпринимательства практически не изменилось и составило 928 единиц (100,5% к прошлому году).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sz w:val="24"/>
          <w:szCs w:val="24"/>
          <w:lang w:eastAsia="ru-RU"/>
        </w:rPr>
        <w:t>Из них на территории района  осуществляют свою деятельность 3 средних предприятия, 925 малых предприятий (с учетом микро-предприятий и индивидуальных предпринимателей). Среднесписочная численность работающих на малых предприятиях в 2022 г. составила 2494 чел. До конца 2023 г. планируется рост числа работников, занятых на предприятиях малого бизнеса на 2,5 %.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sz w:val="24"/>
          <w:szCs w:val="24"/>
          <w:lang w:eastAsia="ru-RU"/>
        </w:rPr>
        <w:t xml:space="preserve">По итогам года оборот малых предприятий (с учетом микро-предприятий) в районе составил 3316,488 млн. руб. К  2026 г. по прогнозным оценкам оборот </w:t>
      </w:r>
      <w:r w:rsidRPr="00E65DC1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возрастет до 3682,089 млн. руб.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sz w:val="24"/>
          <w:szCs w:val="24"/>
          <w:lang w:eastAsia="ru-RU"/>
        </w:rPr>
        <w:t>Количество средних предприятий района составляет 3 единицы. Среднесписочная численность работников (без внешних совместителей) по данной категории составила 380 чел., к 2026 г. их количество увеличится по прогнозной оценке до 432 чел.</w:t>
      </w:r>
    </w:p>
    <w:p w:rsidR="00E65DC1" w:rsidRPr="00E65DC1" w:rsidRDefault="00E65DC1" w:rsidP="00E65DC1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E65DC1">
        <w:rPr>
          <w:rFonts w:ascii="Arial" w:eastAsia="Calibri" w:hAnsi="Arial" w:cs="Arial"/>
          <w:sz w:val="24"/>
          <w:szCs w:val="24"/>
          <w:lang w:eastAsia="ru-RU"/>
        </w:rPr>
        <w:t>Для обеспечения помощи и поддержки предпринимательскому сообществу на территории Светлоярского муниципального района действует муниципальная программа «Поддержка и развитие малого и среднего предпринимательства на период 2022-2024 гг.». В рамках программы оказывается финансовая поддержка предпринимателям в части возмещения затрат на аренду помещений и аренду земли, субсидирования части затрат на приобретение оборудования начинающим предпринимателям, а также различные виды нефинансовых поддержек (ежегодная сумма на</w:t>
      </w:r>
      <w:proofErr w:type="gramEnd"/>
      <w:r w:rsidRPr="00E65D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E65DC1">
        <w:rPr>
          <w:rFonts w:ascii="Arial" w:eastAsia="Calibri" w:hAnsi="Arial" w:cs="Arial"/>
          <w:sz w:val="24"/>
          <w:szCs w:val="24"/>
          <w:lang w:eastAsia="ru-RU"/>
        </w:rPr>
        <w:t>2023 г. в соответствии с планом составляет 250 тыс. руб.).</w:t>
      </w:r>
      <w:proofErr w:type="gramEnd"/>
    </w:p>
    <w:p w:rsidR="00E65DC1" w:rsidRPr="00E65DC1" w:rsidRDefault="00E65DC1" w:rsidP="00E65DC1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sz w:val="24"/>
          <w:szCs w:val="24"/>
          <w:lang w:eastAsia="ru-RU"/>
        </w:rPr>
        <w:t xml:space="preserve">В 2023 г. предприниматели приняли участие в семинарах, проводимых Центром комплексной поддержки субъектов малого и среднего предпринимательства «Мой бизнес». </w:t>
      </w:r>
    </w:p>
    <w:p w:rsidR="00E65DC1" w:rsidRPr="00E65DC1" w:rsidRDefault="00E65DC1" w:rsidP="00E65DC1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sz w:val="24"/>
          <w:szCs w:val="24"/>
          <w:lang w:eastAsia="ru-RU"/>
        </w:rPr>
        <w:t xml:space="preserve">Усилия органов местного самоуправления активно направлены </w:t>
      </w:r>
      <w:proofErr w:type="gramStart"/>
      <w:r w:rsidRPr="00E65DC1">
        <w:rPr>
          <w:rFonts w:ascii="Arial" w:eastAsia="Calibri" w:hAnsi="Arial" w:cs="Arial"/>
          <w:sz w:val="24"/>
          <w:szCs w:val="24"/>
          <w:lang w:eastAsia="ru-RU"/>
        </w:rPr>
        <w:t>на</w:t>
      </w:r>
      <w:proofErr w:type="gramEnd"/>
      <w:r w:rsidRPr="00E65DC1">
        <w:rPr>
          <w:rFonts w:ascii="Arial" w:eastAsia="Calibri" w:hAnsi="Arial" w:cs="Arial"/>
          <w:sz w:val="24"/>
          <w:szCs w:val="24"/>
          <w:lang w:eastAsia="ru-RU"/>
        </w:rPr>
        <w:t xml:space="preserve">: </w:t>
      </w:r>
    </w:p>
    <w:p w:rsidR="00E65DC1" w:rsidRPr="00E65DC1" w:rsidRDefault="00E65DC1" w:rsidP="00E65D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sz w:val="24"/>
          <w:szCs w:val="24"/>
          <w:lang w:eastAsia="ru-RU"/>
        </w:rPr>
        <w:t xml:space="preserve">повышение роли малого и среднего предпринимательства в улучшении жизни населения; </w:t>
      </w:r>
    </w:p>
    <w:p w:rsidR="00E65DC1" w:rsidRPr="00E65DC1" w:rsidRDefault="00E65DC1" w:rsidP="00E65D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sz w:val="24"/>
          <w:szCs w:val="24"/>
          <w:lang w:eastAsia="ru-RU"/>
        </w:rPr>
        <w:t xml:space="preserve">обеспечение долгосрочного сотрудничества бизнеса и власти, привлечение предпринимательских кругов к решению вопросов социально-экономического развития района; </w:t>
      </w:r>
    </w:p>
    <w:p w:rsidR="00E65DC1" w:rsidRPr="00E65DC1" w:rsidRDefault="00E65DC1" w:rsidP="00E65D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sz w:val="24"/>
          <w:szCs w:val="24"/>
          <w:lang w:eastAsia="ru-RU"/>
        </w:rPr>
        <w:t xml:space="preserve">наполнение регионального рынка товарами и услугами малых и средних предприятий, в том числе инновационного характера; </w:t>
      </w:r>
    </w:p>
    <w:p w:rsidR="00E65DC1" w:rsidRPr="00E65DC1" w:rsidRDefault="00E65DC1" w:rsidP="00E65D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sz w:val="24"/>
          <w:szCs w:val="24"/>
          <w:lang w:eastAsia="ru-RU"/>
        </w:rPr>
        <w:t xml:space="preserve">увеличение налоговых поступлений от малого и среднего бизнеса в бюджеты всех уровней; </w:t>
      </w:r>
    </w:p>
    <w:p w:rsidR="00E65DC1" w:rsidRPr="00E65DC1" w:rsidRDefault="00E65DC1" w:rsidP="00E65D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65DC1">
        <w:rPr>
          <w:rFonts w:ascii="Arial" w:eastAsia="Calibri" w:hAnsi="Arial" w:cs="Arial"/>
          <w:sz w:val="24"/>
          <w:szCs w:val="24"/>
          <w:lang w:eastAsia="ru-RU"/>
        </w:rPr>
        <w:t xml:space="preserve">повышение инвестиционной активности малого и среднего предпринимательства. </w:t>
      </w:r>
    </w:p>
    <w:p w:rsidR="00E65DC1" w:rsidRPr="00E65DC1" w:rsidRDefault="00E65DC1" w:rsidP="00E65DC1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E65DC1">
        <w:rPr>
          <w:rFonts w:ascii="Arial" w:eastAsia="Calibri" w:hAnsi="Arial" w:cs="Arial"/>
          <w:sz w:val="24"/>
          <w:szCs w:val="24"/>
          <w:lang w:eastAsia="ru-RU"/>
        </w:rPr>
        <w:t>Решение перечисленных задач позволит создать благоприятные условия для успешного развития малого и среднего предпринимательства.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b/>
          <w:sz w:val="24"/>
          <w:szCs w:val="24"/>
          <w:lang w:eastAsia="ru-RU"/>
        </w:rPr>
        <w:t>Транспорт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16"/>
          <w:highlight w:val="yellow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9" w:name="sub_1005"/>
      <w:bookmarkEnd w:id="7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По своему  географическому положению Светлоярский муниципальный район Волгоградской области является транзитным. Территорию района пересекают три автомобильные дороги федерального значения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 xml:space="preserve">, 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проходят 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>две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железнодорожные магистрали федерального значения, соединяющие северные и южные территории России.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Основной задачей развития пассажирского автомобильного транспорта Светлоярского муниципального района Волгоградской области является повышение доступности и качества транспортных услуг для населения района и обеспечение безопасности дорожного движения.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Функции по осуществлению пассажирских перевозок в Светлоярском районе возложены  на  ГУП «Волгоградская областная автоколонна 1208», которое осуществляет пассажирские перевозки по району по 18 маршрутам.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65DC1">
        <w:rPr>
          <w:rFonts w:ascii="Arial" w:eastAsia="Times New Roman" w:hAnsi="Arial" w:cs="Arial"/>
          <w:sz w:val="24"/>
          <w:szCs w:val="24"/>
          <w:lang w:eastAsia="x-none"/>
        </w:rPr>
        <w:t>Помимо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общественного  пассажирского  транспорта в районе развита маршрутная сеть, которая позволяет обеспечить полноценное транспортное обслуживание населения. Маршрутную сеть района представляет 1 индивидуальный предприниматель -  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Гулян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Г.В.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В 202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-202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>6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 xml:space="preserve">г. 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продолжится работа по обеспечению перевоз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>ок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отдельных категорий пассажиров Светлоярского района по социальным 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 xml:space="preserve">проездным билетам в целях сохранения системы государственных пассажирских перевозок. 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Автомобильные дороги являются одним из важнейших факторов развития инфраструктуры Светлоярского муниципального  района.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Протяженность автодорог общего пользования с твердым покрытием, находящи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>х</w:t>
      </w:r>
      <w:proofErr w:type="spellStart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>ся</w:t>
      </w:r>
      <w:proofErr w:type="spellEnd"/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в собственности Светлоярского муниципального района в 202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E65DC1">
        <w:rPr>
          <w:rFonts w:ascii="Arial" w:eastAsia="Times New Roman" w:hAnsi="Arial" w:cs="Arial"/>
          <w:sz w:val="24"/>
          <w:szCs w:val="24"/>
          <w:lang w:eastAsia="x-none"/>
        </w:rPr>
        <w:t>составляет 417,13</w:t>
      </w:r>
      <w:r w:rsidRPr="00E65DC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км. При этом на всей сети федеральных и региональных автодорог, проходящих по территории района обеспечено твердое покрытие.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sz w:val="24"/>
          <w:szCs w:val="16"/>
          <w:lang w:eastAsia="x-none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E65DC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Охрана окружающей среды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bCs/>
          <w:sz w:val="24"/>
          <w:szCs w:val="16"/>
          <w:lang w:eastAsia="x-none"/>
        </w:rPr>
      </w:pPr>
    </w:p>
    <w:bookmarkEnd w:id="9"/>
    <w:p w:rsidR="00E65DC1" w:rsidRPr="00E65DC1" w:rsidRDefault="00E65DC1" w:rsidP="00E65DC1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Светлоярский муниципальный район расположен в непосредственной близости от предприятий «южного </w:t>
      </w:r>
      <w:proofErr w:type="spellStart"/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промузла</w:t>
      </w:r>
      <w:proofErr w:type="spellEnd"/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» </w:t>
      </w:r>
      <w:proofErr w:type="spellStart"/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</w:t>
      </w:r>
      <w:proofErr w:type="gramStart"/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.В</w:t>
      </w:r>
      <w:proofErr w:type="gramEnd"/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олгограда</w:t>
      </w:r>
      <w:proofErr w:type="spellEnd"/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 На территории района имеется большое количество предприятий нефтяной и химической промышленности, отстойников, прудов накопителей и испарителей.</w:t>
      </w:r>
    </w:p>
    <w:p w:rsidR="00E65DC1" w:rsidRPr="00E65DC1" w:rsidRDefault="00E65DC1" w:rsidP="00E65DC1">
      <w:pPr>
        <w:tabs>
          <w:tab w:val="left" w:pos="5730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Ряд предприятий химической и нефтеперерабатывающей промышленности находятся в непосредственной близости от районного центра </w:t>
      </w:r>
      <w:proofErr w:type="spellStart"/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р.п</w:t>
      </w:r>
      <w:proofErr w:type="gramStart"/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.С</w:t>
      </w:r>
      <w:proofErr w:type="gramEnd"/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ветлый</w:t>
      </w:r>
      <w:proofErr w:type="spellEnd"/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Яр (ООО «</w:t>
      </w:r>
      <w:proofErr w:type="spellStart"/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ЭкоТон</w:t>
      </w:r>
      <w:proofErr w:type="spellEnd"/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», ООО ВПО «</w:t>
      </w:r>
      <w:proofErr w:type="spellStart"/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Волгохимнефть</w:t>
      </w:r>
      <w:proofErr w:type="spellEnd"/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», АО «Каустик», ТЭЦ-3, ООО «Лукойл-</w:t>
      </w:r>
      <w:proofErr w:type="spellStart"/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Волгограднефтепереработка</w:t>
      </w:r>
      <w:proofErr w:type="spellEnd"/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»).</w:t>
      </w:r>
    </w:p>
    <w:p w:rsidR="00E65DC1" w:rsidRPr="00E65DC1" w:rsidRDefault="00E65DC1" w:rsidP="00E65D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A1A1A"/>
          <w:sz w:val="24"/>
          <w:szCs w:val="24"/>
          <w:highlight w:val="yellow"/>
          <w:lang w:eastAsia="ru-RU"/>
        </w:rPr>
      </w:pPr>
      <w:proofErr w:type="gramStart"/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В связи с этим, проблема экологической безопасности территории и населения района является одной из наиболее актуальных среди вопросов местного значения района. </w:t>
      </w:r>
      <w:proofErr w:type="gramEnd"/>
    </w:p>
    <w:p w:rsidR="00E65DC1" w:rsidRPr="00E65DC1" w:rsidRDefault="00E65DC1" w:rsidP="00E65DC1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рамках  мероприятий по недопущению распространения и ликвидации  аварийно-чрезвычайных ситуаций и других опасных инфекционных заболеваний животных на территории муниципального района проведены в составе рабочей группы ежегодные проверки готовности администраций поселений, к действиям при осложнении эпизоотической обстановки.</w:t>
      </w:r>
    </w:p>
    <w:p w:rsidR="00E65DC1" w:rsidRPr="00E65DC1" w:rsidRDefault="00E65DC1" w:rsidP="00E65DC1">
      <w:pPr>
        <w:tabs>
          <w:tab w:val="left" w:pos="5730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Дальнейшее экономическое развитие района предусматривает адекватную природоохранную политику, обеспечивающую экологическую безопасность населения, которая включает в себя проведение анализов атмосферного воздуха, воды и почвы, ликвидацию несанкционированных свалок на территории муниципального района.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color w:val="191919"/>
          <w:sz w:val="24"/>
          <w:szCs w:val="24"/>
          <w:lang w:eastAsia="ru-RU"/>
        </w:rPr>
        <w:t xml:space="preserve">Также ведется работа  по привлечению жителей муниципального района к решению вопросов в сфере обращения с ТКО (т.е. участие в </w:t>
      </w:r>
      <w:proofErr w:type="spellStart"/>
      <w:r w:rsidRPr="00E65DC1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экосоветах</w:t>
      </w:r>
      <w:proofErr w:type="spellEnd"/>
      <w:r w:rsidRPr="00E65DC1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, субботниках, экологических мероприятиях и акциях).</w:t>
      </w:r>
    </w:p>
    <w:p w:rsidR="00E65DC1" w:rsidRPr="00E65DC1" w:rsidRDefault="00E65DC1" w:rsidP="00E65DC1">
      <w:pPr>
        <w:spacing w:after="0" w:line="240" w:lineRule="auto"/>
        <w:ind w:left="-142" w:right="140" w:firstLine="709"/>
        <w:jc w:val="both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В перечень природоохранных мероприятий, запланированных до 2026 г. </w:t>
      </w:r>
      <w:proofErr w:type="gramStart"/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включены</w:t>
      </w:r>
      <w:proofErr w:type="gramEnd"/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следующие: </w:t>
      </w:r>
    </w:p>
    <w:p w:rsidR="00E65DC1" w:rsidRPr="00E65DC1" w:rsidRDefault="00E65DC1" w:rsidP="00E65DC1">
      <w:pPr>
        <w:tabs>
          <w:tab w:val="left" w:pos="5730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 осуществление мероприятий по оздоровлению окружающей природной среды и обеспечению экологической безопасности населения, которые включают в себя: отбор проб и проведение анализов атмосферного воздуха, воды и почвы на территории муниципального района, ликвидацию  несанкционированных свалок на территории района, проектирование и установку локальной системы очистки питьевой воды в школах района, подкачку воды в озера и пруды;</w:t>
      </w:r>
      <w:proofErr w:type="gramEnd"/>
    </w:p>
    <w:p w:rsidR="00E65DC1" w:rsidRPr="00E65DC1" w:rsidRDefault="00E65DC1" w:rsidP="00E65DC1">
      <w:pPr>
        <w:tabs>
          <w:tab w:val="left" w:pos="5730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 поддержка и сохранение памятников природы;</w:t>
      </w:r>
    </w:p>
    <w:p w:rsidR="00E65DC1" w:rsidRPr="00E65DC1" w:rsidRDefault="00E65DC1" w:rsidP="00E65DC1">
      <w:pPr>
        <w:tabs>
          <w:tab w:val="left" w:pos="5730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 мероприятия по охране и воспроизводству биологических ресурсов;</w:t>
      </w:r>
    </w:p>
    <w:p w:rsidR="00E65DC1" w:rsidRPr="00E65DC1" w:rsidRDefault="00E65DC1" w:rsidP="00E65DC1">
      <w:pPr>
        <w:tabs>
          <w:tab w:val="left" w:pos="5730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 развитие экологического образования и воспитания населения;</w:t>
      </w:r>
    </w:p>
    <w:p w:rsidR="00E65DC1" w:rsidRPr="00E65DC1" w:rsidRDefault="00E65DC1" w:rsidP="00E65DC1">
      <w:pPr>
        <w:tabs>
          <w:tab w:val="left" w:pos="5730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- повышение уровня экологического сознания и экологической культуры населения в сфере обращения с отходами и недопущение их размещения в несанкционированных местах. 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1A1A1A"/>
          <w:sz w:val="24"/>
          <w:szCs w:val="24"/>
          <w:lang w:eastAsia="ru-RU"/>
        </w:rPr>
      </w:pPr>
    </w:p>
    <w:p w:rsidR="007317DD" w:rsidRDefault="007317DD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1A1A1A"/>
          <w:sz w:val="24"/>
          <w:szCs w:val="24"/>
          <w:lang w:eastAsia="ru-RU"/>
        </w:rPr>
      </w:pP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1A1A1A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i/>
          <w:color w:val="1A1A1A"/>
          <w:sz w:val="24"/>
          <w:szCs w:val="24"/>
          <w:lang w:eastAsia="ru-RU"/>
        </w:rPr>
        <w:lastRenderedPageBreak/>
        <w:t>Цели и задачи на перспективу до 2026 г.: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 в целях реализации муниципальной программы «Обеспечение пожарной безопасности на объектах социальной сферы на территории Светлоярского муниципального района Волгоградской области на 2021-2023 гг.» реализовать финансирование мероприятий. В 2023 г. разработать и утвердить данную программу финансирования на 2024-2026 гг.;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 в целях реализации муниципальной программы «Охрана окружающей среды и рационального природопользования на территории Светлоярского муниципального района Волгоградской области на 2021-2023 гг.» реализовать  финансирование мероприятий. В 2023 г. разработать и утвердить данную программу финансирования на 2024-2026 гг.;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- планирование, разработка и осуществление мероприятий по гражданской обороне, предупреждению и ликвидации последствий чрезвычайных ситуаций и контроль их выполнения;</w:t>
      </w:r>
    </w:p>
    <w:p w:rsidR="00E65DC1" w:rsidRPr="00E65DC1" w:rsidRDefault="00E65DC1" w:rsidP="00E65D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65DC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 разработка и утверждение  плана основных мероприятий  Волгоградской области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2023- 2026 гг.</w:t>
      </w:r>
    </w:p>
    <w:p w:rsidR="00E65DC1" w:rsidRPr="00E65DC1" w:rsidRDefault="00E65DC1" w:rsidP="00E65DC1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E65DC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          </w:t>
      </w:r>
    </w:p>
    <w:p w:rsidR="00E65DC1" w:rsidRPr="00E65DC1" w:rsidRDefault="00E65DC1" w:rsidP="00E65DC1">
      <w:pPr>
        <w:tabs>
          <w:tab w:val="left" w:pos="573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ind w:firstLine="142"/>
        <w:outlineLvl w:val="0"/>
        <w:rPr>
          <w:rFonts w:ascii="Arial" w:eastAsia="Times New Roman" w:hAnsi="Arial" w:cs="Arial"/>
          <w:bCs/>
          <w:sz w:val="24"/>
          <w:szCs w:val="24"/>
          <w:lang w:eastAsia="x-none"/>
        </w:rPr>
      </w:pPr>
      <w:bookmarkStart w:id="10" w:name="sub_1015"/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80"/>
          <w:lang w:eastAsia="x-none"/>
        </w:rPr>
      </w:pPr>
      <w:r w:rsidRPr="00E65DC1">
        <w:rPr>
          <w:rFonts w:ascii="Arial" w:eastAsia="Times New Roman" w:hAnsi="Arial" w:cs="Arial"/>
          <w:bCs/>
          <w:sz w:val="24"/>
          <w:szCs w:val="24"/>
          <w:lang w:eastAsia="x-none"/>
        </w:rPr>
        <w:t>Г</w:t>
      </w:r>
      <w:r w:rsidRPr="00E65DC1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лав</w:t>
      </w:r>
      <w:r w:rsidRPr="00E65DC1">
        <w:rPr>
          <w:rFonts w:ascii="Arial" w:eastAsia="Times New Roman" w:hAnsi="Arial" w:cs="Arial"/>
          <w:bCs/>
          <w:sz w:val="24"/>
          <w:szCs w:val="24"/>
          <w:lang w:eastAsia="x-none"/>
        </w:rPr>
        <w:t>а</w:t>
      </w:r>
      <w:r w:rsidRPr="00E65DC1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муниципального района                </w:t>
      </w:r>
      <w:r w:rsidRPr="00E65DC1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          </w:t>
      </w:r>
      <w:r w:rsidRPr="00E65DC1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   </w:t>
      </w:r>
      <w:bookmarkEnd w:id="10"/>
      <w:r w:rsidRPr="00E65DC1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                                </w:t>
      </w:r>
      <w:proofErr w:type="spellStart"/>
      <w:r w:rsidRPr="00E65DC1">
        <w:rPr>
          <w:rFonts w:ascii="Arial" w:eastAsia="Times New Roman" w:hAnsi="Arial" w:cs="Arial"/>
          <w:bCs/>
          <w:sz w:val="24"/>
          <w:szCs w:val="24"/>
          <w:lang w:eastAsia="x-none"/>
        </w:rPr>
        <w:t>В.В.Фадеев</w:t>
      </w:r>
      <w:proofErr w:type="spellEnd"/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5DC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65DC1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5DC1" w:rsidRPr="00E65DC1" w:rsidRDefault="00E65DC1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17DD" w:rsidRDefault="007317DD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17DD" w:rsidRDefault="007317DD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17DD" w:rsidRDefault="007317DD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17DD" w:rsidRDefault="007317DD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17DD" w:rsidRDefault="007317DD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17DD" w:rsidRDefault="007317DD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17DD" w:rsidRDefault="007317DD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17DD" w:rsidRDefault="007317DD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17DD" w:rsidRDefault="007317DD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17DD" w:rsidRDefault="007317DD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17DD" w:rsidRDefault="007317DD" w:rsidP="00E6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65EB" w:rsidRDefault="00E65DC1" w:rsidP="00E65DC1">
      <w:pPr>
        <w:widowControl w:val="0"/>
        <w:autoSpaceDE w:val="0"/>
        <w:autoSpaceDN w:val="0"/>
        <w:adjustRightInd w:val="0"/>
        <w:spacing w:after="0" w:line="240" w:lineRule="auto"/>
      </w:pPr>
      <w:r w:rsidRPr="00E65DC1">
        <w:rPr>
          <w:rFonts w:ascii="Arial" w:eastAsia="Times New Roman" w:hAnsi="Arial" w:cs="Arial"/>
          <w:sz w:val="20"/>
          <w:szCs w:val="20"/>
          <w:lang w:eastAsia="ru-RU"/>
        </w:rPr>
        <w:t>Исп.: Полетаева А.А.</w:t>
      </w:r>
    </w:p>
    <w:sectPr w:rsidR="006465EB" w:rsidSect="00BE5F77">
      <w:headerReference w:type="default" r:id="rId16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B4" w:rsidRDefault="006C4DB4" w:rsidP="00BE5F77">
      <w:pPr>
        <w:spacing w:after="0" w:line="240" w:lineRule="auto"/>
      </w:pPr>
      <w:r>
        <w:separator/>
      </w:r>
    </w:p>
  </w:endnote>
  <w:endnote w:type="continuationSeparator" w:id="0">
    <w:p w:rsidR="006C4DB4" w:rsidRDefault="006C4DB4" w:rsidP="00B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30268"/>
      <w:docPartObj>
        <w:docPartGallery w:val="Page Numbers (Bottom of Page)"/>
        <w:docPartUnique/>
      </w:docPartObj>
    </w:sdtPr>
    <w:sdtEndPr/>
    <w:sdtContent>
      <w:p w:rsidR="001D56D7" w:rsidRDefault="00CA616A" w:rsidP="00CA616A">
        <w:pPr>
          <w:pStyle w:val="af1"/>
          <w:tabs>
            <w:tab w:val="left" w:pos="5520"/>
            <w:tab w:val="right" w:pos="9638"/>
          </w:tabs>
        </w:pPr>
        <w:r>
          <w:tab/>
        </w:r>
        <w:r>
          <w:tab/>
        </w:r>
        <w:r>
          <w:tab/>
        </w:r>
        <w:r>
          <w:tab/>
        </w:r>
        <w:r w:rsidR="001D56D7">
          <w:fldChar w:fldCharType="begin"/>
        </w:r>
        <w:r w:rsidR="001D56D7">
          <w:instrText>PAGE   \* MERGEFORMAT</w:instrText>
        </w:r>
        <w:r w:rsidR="001D56D7">
          <w:fldChar w:fldCharType="separate"/>
        </w:r>
        <w:r w:rsidR="000866F2">
          <w:rPr>
            <w:noProof/>
          </w:rPr>
          <w:t>25</w:t>
        </w:r>
        <w:r w:rsidR="001D56D7">
          <w:fldChar w:fldCharType="end"/>
        </w:r>
      </w:p>
    </w:sdtContent>
  </w:sdt>
  <w:p w:rsidR="001D56D7" w:rsidRDefault="001D56D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B4" w:rsidRDefault="006C4DB4" w:rsidP="00BE5F77">
      <w:pPr>
        <w:spacing w:after="0" w:line="240" w:lineRule="auto"/>
      </w:pPr>
      <w:r>
        <w:separator/>
      </w:r>
    </w:p>
  </w:footnote>
  <w:footnote w:type="continuationSeparator" w:id="0">
    <w:p w:rsidR="006C4DB4" w:rsidRDefault="006C4DB4" w:rsidP="00BE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6A" w:rsidRDefault="00CA616A" w:rsidP="00CA616A">
    <w:pPr>
      <w:pStyle w:val="a5"/>
    </w:pPr>
  </w:p>
  <w:p w:rsidR="00CA616A" w:rsidRDefault="00CA616A" w:rsidP="00CA616A">
    <w:pPr>
      <w:pStyle w:val="a5"/>
    </w:pPr>
  </w:p>
  <w:p w:rsidR="00CA616A" w:rsidRPr="00CA616A" w:rsidRDefault="00CA616A" w:rsidP="00CA61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D7" w:rsidRDefault="001D56D7">
    <w:pPr>
      <w:pStyle w:val="a5"/>
      <w:jc w:val="center"/>
    </w:pPr>
  </w:p>
  <w:p w:rsidR="001D56D7" w:rsidRDefault="001D56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6AEA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F287F"/>
    <w:multiLevelType w:val="hybridMultilevel"/>
    <w:tmpl w:val="8D080A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8C13E0"/>
    <w:multiLevelType w:val="hybridMultilevel"/>
    <w:tmpl w:val="361C3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76D7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</w:abstractNum>
  <w:abstractNum w:abstractNumId="4">
    <w:nsid w:val="19D4167B"/>
    <w:multiLevelType w:val="hybridMultilevel"/>
    <w:tmpl w:val="5704B488"/>
    <w:lvl w:ilvl="0" w:tplc="840892A8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B7095C"/>
    <w:multiLevelType w:val="hybridMultilevel"/>
    <w:tmpl w:val="C4FEC6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A143B9"/>
    <w:multiLevelType w:val="hybridMultilevel"/>
    <w:tmpl w:val="989C3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10A06"/>
    <w:multiLevelType w:val="hybridMultilevel"/>
    <w:tmpl w:val="1DAA65A8"/>
    <w:lvl w:ilvl="0" w:tplc="93F6D64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B3EBD"/>
    <w:multiLevelType w:val="hybridMultilevel"/>
    <w:tmpl w:val="4B707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645DE3"/>
    <w:multiLevelType w:val="hybridMultilevel"/>
    <w:tmpl w:val="17B2514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5CA03AAB"/>
    <w:multiLevelType w:val="hybridMultilevel"/>
    <w:tmpl w:val="C7D494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2C7EF1"/>
    <w:multiLevelType w:val="hybridMultilevel"/>
    <w:tmpl w:val="6AE8C4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5A3EAE"/>
    <w:multiLevelType w:val="hybridMultilevel"/>
    <w:tmpl w:val="97EA7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A8"/>
    <w:rsid w:val="00033860"/>
    <w:rsid w:val="000866F2"/>
    <w:rsid w:val="001321A1"/>
    <w:rsid w:val="00150C90"/>
    <w:rsid w:val="001749B5"/>
    <w:rsid w:val="00190960"/>
    <w:rsid w:val="001D56D7"/>
    <w:rsid w:val="001F4AEE"/>
    <w:rsid w:val="00213AA6"/>
    <w:rsid w:val="00217857"/>
    <w:rsid w:val="00283998"/>
    <w:rsid w:val="002D1B70"/>
    <w:rsid w:val="003303B5"/>
    <w:rsid w:val="00350356"/>
    <w:rsid w:val="00357B61"/>
    <w:rsid w:val="003D66DB"/>
    <w:rsid w:val="004606A8"/>
    <w:rsid w:val="004B393D"/>
    <w:rsid w:val="0051641C"/>
    <w:rsid w:val="006465EB"/>
    <w:rsid w:val="006C4DB4"/>
    <w:rsid w:val="006E1181"/>
    <w:rsid w:val="007317DD"/>
    <w:rsid w:val="00733E2E"/>
    <w:rsid w:val="007F3C36"/>
    <w:rsid w:val="00830FE5"/>
    <w:rsid w:val="0083457E"/>
    <w:rsid w:val="00897D78"/>
    <w:rsid w:val="00916B06"/>
    <w:rsid w:val="009E01F0"/>
    <w:rsid w:val="00A431E1"/>
    <w:rsid w:val="00A754CF"/>
    <w:rsid w:val="00AF1988"/>
    <w:rsid w:val="00BA17FB"/>
    <w:rsid w:val="00BE5F77"/>
    <w:rsid w:val="00C30DC7"/>
    <w:rsid w:val="00C45EEA"/>
    <w:rsid w:val="00CA32D3"/>
    <w:rsid w:val="00CA616A"/>
    <w:rsid w:val="00D1484D"/>
    <w:rsid w:val="00D941E1"/>
    <w:rsid w:val="00E53379"/>
    <w:rsid w:val="00E65DC1"/>
    <w:rsid w:val="00E82727"/>
    <w:rsid w:val="00E8712F"/>
    <w:rsid w:val="00ED6A0A"/>
    <w:rsid w:val="00F22471"/>
    <w:rsid w:val="00F37C98"/>
    <w:rsid w:val="00FB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E65DC1"/>
    <w:pPr>
      <w:keepNext/>
      <w:spacing w:after="0" w:line="-240" w:lineRule="auto"/>
      <w:outlineLvl w:val="0"/>
    </w:pPr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E65D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65DC1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E65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E65DC1"/>
  </w:style>
  <w:style w:type="paragraph" w:styleId="a5">
    <w:name w:val="header"/>
    <w:basedOn w:val="a1"/>
    <w:link w:val="a6"/>
    <w:uiPriority w:val="99"/>
    <w:rsid w:val="00E65D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E65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1"/>
    <w:link w:val="a8"/>
    <w:semiHidden/>
    <w:rsid w:val="00E65D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2"/>
    <w:link w:val="a7"/>
    <w:semiHidden/>
    <w:rsid w:val="00E65D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aliases w:val="Обычный (Web)1"/>
    <w:basedOn w:val="a1"/>
    <w:unhideWhenUsed/>
    <w:rsid w:val="00E65DC1"/>
    <w:pPr>
      <w:spacing w:before="100" w:beforeAutospacing="1" w:after="100" w:afterAutospacing="1" w:line="240" w:lineRule="auto"/>
      <w:ind w:left="150" w:right="150"/>
      <w:jc w:val="both"/>
    </w:pPr>
    <w:rPr>
      <w:rFonts w:ascii="Arial" w:eastAsia="Times New Roman" w:hAnsi="Arial" w:cs="Arial"/>
      <w:color w:val="000044"/>
      <w:sz w:val="18"/>
      <w:szCs w:val="18"/>
      <w:lang w:eastAsia="ru-RU"/>
    </w:rPr>
  </w:style>
  <w:style w:type="character" w:styleId="aa">
    <w:name w:val="Strong"/>
    <w:uiPriority w:val="22"/>
    <w:qFormat/>
    <w:rsid w:val="00E65DC1"/>
    <w:rPr>
      <w:b/>
      <w:bCs/>
    </w:rPr>
  </w:style>
  <w:style w:type="numbering" w:customStyle="1" w:styleId="110">
    <w:name w:val="Нет списка11"/>
    <w:next w:val="a4"/>
    <w:semiHidden/>
    <w:rsid w:val="00E65DC1"/>
  </w:style>
  <w:style w:type="paragraph" w:styleId="2">
    <w:name w:val="Body Text 2"/>
    <w:basedOn w:val="a1"/>
    <w:link w:val="20"/>
    <w:rsid w:val="00E65D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customStyle="1" w:styleId="20">
    <w:name w:val="Основной текст 2 Знак"/>
    <w:basedOn w:val="a2"/>
    <w:link w:val="2"/>
    <w:rsid w:val="00E65DC1"/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table" w:styleId="ab">
    <w:name w:val="Table Grid"/>
    <w:basedOn w:val="a3"/>
    <w:rsid w:val="00E6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5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1"/>
    <w:link w:val="ad"/>
    <w:rsid w:val="00E65D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2"/>
    <w:link w:val="ac"/>
    <w:rsid w:val="00E65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1"/>
    <w:rsid w:val="00E6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1"/>
    <w:link w:val="af"/>
    <w:qFormat/>
    <w:rsid w:val="00E65D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2"/>
    <w:link w:val="ae"/>
    <w:rsid w:val="00E65D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page number"/>
    <w:rsid w:val="00E65DC1"/>
  </w:style>
  <w:style w:type="paragraph" w:styleId="af1">
    <w:name w:val="footer"/>
    <w:basedOn w:val="a1"/>
    <w:link w:val="af2"/>
    <w:uiPriority w:val="99"/>
    <w:rsid w:val="00E65D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2"/>
    <w:link w:val="af1"/>
    <w:uiPriority w:val="99"/>
    <w:rsid w:val="00E65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uiPriority w:val="99"/>
    <w:rsid w:val="00E65DC1"/>
    <w:rPr>
      <w:color w:val="0000FF"/>
      <w:u w:val="single"/>
    </w:rPr>
  </w:style>
  <w:style w:type="character" w:styleId="af4">
    <w:name w:val="FollowedHyperlink"/>
    <w:uiPriority w:val="99"/>
    <w:rsid w:val="00E65DC1"/>
    <w:rPr>
      <w:color w:val="800080"/>
      <w:u w:val="single"/>
    </w:rPr>
  </w:style>
  <w:style w:type="paragraph" w:customStyle="1" w:styleId="font5">
    <w:name w:val="font5"/>
    <w:basedOn w:val="a1"/>
    <w:rsid w:val="00E65D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6">
    <w:name w:val="font6"/>
    <w:basedOn w:val="a1"/>
    <w:rsid w:val="00E65D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7">
    <w:name w:val="font7"/>
    <w:basedOn w:val="a1"/>
    <w:rsid w:val="00E65DC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8">
    <w:name w:val="font8"/>
    <w:basedOn w:val="a1"/>
    <w:rsid w:val="00E65DC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24">
    <w:name w:val="xl24"/>
    <w:basedOn w:val="a1"/>
    <w:rsid w:val="00E65DC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5">
    <w:name w:val="xl25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26">
    <w:name w:val="xl26"/>
    <w:basedOn w:val="a1"/>
    <w:rsid w:val="00E65DC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7">
    <w:name w:val="xl27"/>
    <w:basedOn w:val="a1"/>
    <w:rsid w:val="00E65DC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28">
    <w:name w:val="xl28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29">
    <w:name w:val="xl29"/>
    <w:basedOn w:val="a1"/>
    <w:rsid w:val="00E65DC1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30">
    <w:name w:val="xl30"/>
    <w:basedOn w:val="a1"/>
    <w:rsid w:val="00E65DC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31">
    <w:name w:val="xl31"/>
    <w:basedOn w:val="a1"/>
    <w:rsid w:val="00E65DC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2">
    <w:name w:val="xl32"/>
    <w:basedOn w:val="a1"/>
    <w:rsid w:val="00E65DC1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33">
    <w:name w:val="xl33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34">
    <w:name w:val="xl34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35">
    <w:name w:val="xl35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36">
    <w:name w:val="xl36"/>
    <w:basedOn w:val="a1"/>
    <w:rsid w:val="00E65D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37">
    <w:name w:val="xl37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38">
    <w:name w:val="xl38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39">
    <w:name w:val="xl39"/>
    <w:basedOn w:val="a1"/>
    <w:rsid w:val="00E65D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0">
    <w:name w:val="xl40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1">
    <w:name w:val="xl41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2">
    <w:name w:val="xl42"/>
    <w:basedOn w:val="a1"/>
    <w:rsid w:val="00E65DC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3">
    <w:name w:val="xl43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4">
    <w:name w:val="xl44"/>
    <w:basedOn w:val="a1"/>
    <w:rsid w:val="00E65DC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xl45">
    <w:name w:val="xl45"/>
    <w:basedOn w:val="a1"/>
    <w:rsid w:val="00E65DC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46">
    <w:name w:val="xl46"/>
    <w:basedOn w:val="a1"/>
    <w:rsid w:val="00E65DC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7">
    <w:name w:val="xl47"/>
    <w:basedOn w:val="a1"/>
    <w:rsid w:val="00E65DC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8">
    <w:name w:val="xl48"/>
    <w:basedOn w:val="a1"/>
    <w:rsid w:val="00E65DC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9">
    <w:name w:val="xl49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50">
    <w:name w:val="xl50"/>
    <w:basedOn w:val="a1"/>
    <w:rsid w:val="00E65DC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51">
    <w:name w:val="xl51"/>
    <w:basedOn w:val="a1"/>
    <w:rsid w:val="00E65DC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52">
    <w:name w:val="xl52"/>
    <w:basedOn w:val="a1"/>
    <w:rsid w:val="00E65DC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53">
    <w:name w:val="xl53"/>
    <w:basedOn w:val="a1"/>
    <w:rsid w:val="00E65DC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54">
    <w:name w:val="xl54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55">
    <w:name w:val="xl55"/>
    <w:basedOn w:val="a1"/>
    <w:rsid w:val="00E65DC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56">
    <w:name w:val="xl56"/>
    <w:basedOn w:val="a1"/>
    <w:rsid w:val="00E65DC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57">
    <w:name w:val="xl57"/>
    <w:basedOn w:val="a1"/>
    <w:rsid w:val="00E65DC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58">
    <w:name w:val="xl58"/>
    <w:basedOn w:val="a1"/>
    <w:rsid w:val="00E65DC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59">
    <w:name w:val="xl59"/>
    <w:basedOn w:val="a1"/>
    <w:rsid w:val="00E65DC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">
    <w:name w:val="xl60"/>
    <w:basedOn w:val="a1"/>
    <w:rsid w:val="00E65DC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1">
    <w:name w:val="xl61"/>
    <w:basedOn w:val="a1"/>
    <w:rsid w:val="00E65DC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2">
    <w:name w:val="xl62"/>
    <w:basedOn w:val="a1"/>
    <w:rsid w:val="00E65DC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1"/>
    <w:rsid w:val="00E65DC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 Знак2 Знак"/>
    <w:basedOn w:val="a1"/>
    <w:rsid w:val="00E65D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aliases w:val="bt"/>
    <w:basedOn w:val="a1"/>
    <w:link w:val="af6"/>
    <w:rsid w:val="00E65DC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aliases w:val="bt Знак"/>
    <w:basedOn w:val="a2"/>
    <w:link w:val="af5"/>
    <w:rsid w:val="00E65DC1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2">
    <w:name w:val="Нет списка2"/>
    <w:next w:val="a4"/>
    <w:semiHidden/>
    <w:rsid w:val="00E65DC1"/>
  </w:style>
  <w:style w:type="paragraph" w:customStyle="1" w:styleId="af7">
    <w:name w:val="Комментарий"/>
    <w:basedOn w:val="a1"/>
    <w:next w:val="a1"/>
    <w:rsid w:val="00E65DC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8">
    <w:name w:val="Прижатый влево"/>
    <w:basedOn w:val="a1"/>
    <w:next w:val="a1"/>
    <w:rsid w:val="00E65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9">
    <w:name w:val="Текст (лев. подпись)"/>
    <w:basedOn w:val="a1"/>
    <w:next w:val="a1"/>
    <w:rsid w:val="00E65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Текст (прав. подпись)"/>
    <w:basedOn w:val="a1"/>
    <w:next w:val="a1"/>
    <w:rsid w:val="00E65DC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b">
    <w:name w:val="Таблицы (моноширинный)"/>
    <w:basedOn w:val="a1"/>
    <w:next w:val="a1"/>
    <w:rsid w:val="00E65D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3"/>
    <w:next w:val="ab"/>
    <w:uiPriority w:val="59"/>
    <w:rsid w:val="00E65D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1"/>
    <w:uiPriority w:val="99"/>
    <w:rsid w:val="00E65DC1"/>
    <w:pPr>
      <w:widowControl w:val="0"/>
      <w:autoSpaceDE w:val="0"/>
      <w:autoSpaceDN w:val="0"/>
      <w:adjustRightInd w:val="0"/>
      <w:spacing w:after="0" w:line="288" w:lineRule="exact"/>
      <w:ind w:firstLine="5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E65DC1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1"/>
    <w:link w:val="24"/>
    <w:rsid w:val="00E65DC1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rsid w:val="00E65DC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1">
    <w:name w:val="Body Text Indent 3"/>
    <w:basedOn w:val="a1"/>
    <w:link w:val="32"/>
    <w:rsid w:val="00E65DC1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2"/>
    <w:link w:val="31"/>
    <w:rsid w:val="00E65DC1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BodyText21">
    <w:name w:val="Body Text 21"/>
    <w:basedOn w:val="a1"/>
    <w:rsid w:val="00E65D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3">
    <w:name w:val="Дата1"/>
    <w:rsid w:val="00E65DC1"/>
  </w:style>
  <w:style w:type="paragraph" w:customStyle="1" w:styleId="14">
    <w:name w:val="Без интервала1"/>
    <w:rsid w:val="00E65DC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1"/>
    <w:rsid w:val="00E65DC1"/>
    <w:pPr>
      <w:ind w:left="720"/>
      <w:contextualSpacing/>
    </w:pPr>
    <w:rPr>
      <w:rFonts w:ascii="Calibri" w:eastAsia="Times New Roman" w:hAnsi="Calibri" w:cs="Times New Roman"/>
    </w:rPr>
  </w:style>
  <w:style w:type="paragraph" w:styleId="afc">
    <w:name w:val="Plain Text"/>
    <w:basedOn w:val="a1"/>
    <w:link w:val="afd"/>
    <w:rsid w:val="00E65DC1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afd">
    <w:name w:val="Текст Знак"/>
    <w:basedOn w:val="a2"/>
    <w:link w:val="afc"/>
    <w:rsid w:val="00E65DC1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customStyle="1" w:styleId="16">
    <w:name w:val="Знак Знак1 Знак Знак"/>
    <w:basedOn w:val="a1"/>
    <w:rsid w:val="00E65D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">
    <w:name w:val="Основной текст + Полужирный4"/>
    <w:rsid w:val="00E65DC1"/>
    <w:rPr>
      <w:b/>
      <w:bCs/>
      <w:sz w:val="21"/>
      <w:szCs w:val="21"/>
      <w:lang w:bidi="ar-SA"/>
    </w:rPr>
  </w:style>
  <w:style w:type="character" w:customStyle="1" w:styleId="33">
    <w:name w:val="Основной текст + Полужирный3"/>
    <w:rsid w:val="00E65DC1"/>
    <w:rPr>
      <w:b/>
      <w:bCs/>
      <w:sz w:val="21"/>
      <w:szCs w:val="21"/>
      <w:lang w:bidi="ar-SA"/>
    </w:rPr>
  </w:style>
  <w:style w:type="character" w:customStyle="1" w:styleId="afe">
    <w:name w:val="Основной текст + Полужирный"/>
    <w:rsid w:val="00E65DC1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FontStyle13">
    <w:name w:val="Font Style13"/>
    <w:uiPriority w:val="99"/>
    <w:rsid w:val="00E65DC1"/>
    <w:rPr>
      <w:rFonts w:ascii="Times New Roman" w:hAnsi="Times New Roman" w:cs="Times New Roman"/>
      <w:sz w:val="24"/>
      <w:szCs w:val="24"/>
    </w:rPr>
  </w:style>
  <w:style w:type="paragraph" w:styleId="aff">
    <w:name w:val="List Paragraph"/>
    <w:basedOn w:val="a1"/>
    <w:uiPriority w:val="34"/>
    <w:qFormat/>
    <w:rsid w:val="00E65DC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6">
    <w:name w:val="Абзац списка6"/>
    <w:basedOn w:val="a1"/>
    <w:rsid w:val="00E65DC1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ListParagraph1">
    <w:name w:val="List Paragraph1"/>
    <w:basedOn w:val="a1"/>
    <w:rsid w:val="00E65DC1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aff0">
    <w:name w:val="основной текст"/>
    <w:basedOn w:val="a1"/>
    <w:link w:val="aff1"/>
    <w:uiPriority w:val="99"/>
    <w:qFormat/>
    <w:rsid w:val="00E65DC1"/>
    <w:pPr>
      <w:spacing w:before="120" w:after="120" w:line="240" w:lineRule="auto"/>
      <w:ind w:right="57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aff1">
    <w:name w:val="основной текст Знак"/>
    <w:link w:val="aff0"/>
    <w:uiPriority w:val="99"/>
    <w:locked/>
    <w:rsid w:val="00E65DC1"/>
    <w:rPr>
      <w:rFonts w:ascii="Calibri" w:eastAsia="Times New Roman" w:hAnsi="Calibri" w:cs="Times New Roman"/>
      <w:lang w:val="x-none" w:eastAsia="x-none"/>
    </w:rPr>
  </w:style>
  <w:style w:type="paragraph" w:customStyle="1" w:styleId="aff2">
    <w:name w:val="Таблица"/>
    <w:aliases w:val="название"/>
    <w:basedOn w:val="a1"/>
    <w:link w:val="aff3"/>
    <w:qFormat/>
    <w:rsid w:val="00E65DC1"/>
    <w:pPr>
      <w:spacing w:before="240" w:after="60" w:line="240" w:lineRule="auto"/>
      <w:jc w:val="both"/>
    </w:pPr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character" w:customStyle="1" w:styleId="aff3">
    <w:name w:val="Таблица Знак"/>
    <w:link w:val="aff2"/>
    <w:locked/>
    <w:rsid w:val="00E65DC1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paragraph" w:customStyle="1" w:styleId="aff4">
    <w:name w:val="подраздел"/>
    <w:basedOn w:val="aff0"/>
    <w:link w:val="aff5"/>
    <w:qFormat/>
    <w:rsid w:val="00E65DC1"/>
    <w:rPr>
      <w:b/>
    </w:rPr>
  </w:style>
  <w:style w:type="character" w:customStyle="1" w:styleId="aff5">
    <w:name w:val="подраздел Знак"/>
    <w:link w:val="aff4"/>
    <w:locked/>
    <w:rsid w:val="00E65DC1"/>
    <w:rPr>
      <w:rFonts w:ascii="Calibri" w:eastAsia="Times New Roman" w:hAnsi="Calibri" w:cs="Times New Roman"/>
      <w:b/>
      <w:lang w:val="x-none" w:eastAsia="x-none"/>
    </w:rPr>
  </w:style>
  <w:style w:type="paragraph" w:customStyle="1" w:styleId="a0">
    <w:name w:val="список маркированный"/>
    <w:basedOn w:val="a1"/>
    <w:link w:val="aff6"/>
    <w:qFormat/>
    <w:rsid w:val="00E65DC1"/>
    <w:pPr>
      <w:numPr>
        <w:numId w:val="2"/>
      </w:numPr>
      <w:spacing w:after="120" w:line="240" w:lineRule="auto"/>
      <w:ind w:left="697" w:hanging="357"/>
      <w:jc w:val="both"/>
    </w:pPr>
    <w:rPr>
      <w:rFonts w:ascii="Calibri" w:eastAsia="Calibri" w:hAnsi="Calibri" w:cs="Times New Roman"/>
      <w:lang w:val="x-none"/>
    </w:rPr>
  </w:style>
  <w:style w:type="character" w:customStyle="1" w:styleId="aff6">
    <w:name w:val="список маркированный Знак"/>
    <w:link w:val="a0"/>
    <w:locked/>
    <w:rsid w:val="00E65DC1"/>
    <w:rPr>
      <w:rFonts w:ascii="Calibri" w:eastAsia="Calibri" w:hAnsi="Calibri" w:cs="Times New Roman"/>
      <w:lang w:val="x-none"/>
    </w:rPr>
  </w:style>
  <w:style w:type="paragraph" w:styleId="aff7">
    <w:name w:val="No Spacing"/>
    <w:uiPriority w:val="1"/>
    <w:qFormat/>
    <w:rsid w:val="00E65DC1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Block Text"/>
    <w:basedOn w:val="a1"/>
    <w:rsid w:val="00E65DC1"/>
    <w:pPr>
      <w:spacing w:after="0" w:line="240" w:lineRule="auto"/>
      <w:ind w:left="567" w:right="-5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Без интервала1"/>
    <w:rsid w:val="00E65D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4">
    <w:name w:val="Font Style24"/>
    <w:uiPriority w:val="99"/>
    <w:rsid w:val="00E65DC1"/>
    <w:rPr>
      <w:rFonts w:ascii="Times New Roman" w:hAnsi="Times New Roman" w:cs="Times New Roman"/>
      <w:sz w:val="24"/>
      <w:szCs w:val="24"/>
    </w:rPr>
  </w:style>
  <w:style w:type="character" w:customStyle="1" w:styleId="aff9">
    <w:name w:val="Основной текст_"/>
    <w:link w:val="18"/>
    <w:rsid w:val="00E65DC1"/>
    <w:rPr>
      <w:spacing w:val="1"/>
      <w:shd w:val="clear" w:color="auto" w:fill="FFFFFF"/>
    </w:rPr>
  </w:style>
  <w:style w:type="paragraph" w:customStyle="1" w:styleId="18">
    <w:name w:val="Основной текст1"/>
    <w:basedOn w:val="a1"/>
    <w:link w:val="aff9"/>
    <w:rsid w:val="00E65DC1"/>
    <w:pPr>
      <w:widowControl w:val="0"/>
      <w:shd w:val="clear" w:color="auto" w:fill="FFFFFF"/>
      <w:spacing w:after="0" w:line="322" w:lineRule="exact"/>
      <w:ind w:firstLine="760"/>
      <w:jc w:val="both"/>
    </w:pPr>
    <w:rPr>
      <w:spacing w:val="1"/>
    </w:rPr>
  </w:style>
  <w:style w:type="paragraph" w:customStyle="1" w:styleId="25">
    <w:name w:val="Основной текст2"/>
    <w:basedOn w:val="a1"/>
    <w:rsid w:val="00E65DC1"/>
    <w:pPr>
      <w:widowControl w:val="0"/>
      <w:shd w:val="clear" w:color="auto" w:fill="FFFFFF"/>
      <w:spacing w:after="0" w:line="235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character" w:customStyle="1" w:styleId="apple-converted-space">
    <w:name w:val="apple-converted-space"/>
    <w:rsid w:val="00E65DC1"/>
  </w:style>
  <w:style w:type="paragraph" w:customStyle="1" w:styleId="Iauiue1">
    <w:name w:val="Iau?iue1"/>
    <w:rsid w:val="00E65DC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ffa">
    <w:name w:val="Body Text First Indent"/>
    <w:basedOn w:val="af5"/>
    <w:link w:val="affb"/>
    <w:rsid w:val="00E65DC1"/>
    <w:pPr>
      <w:widowControl w:val="0"/>
      <w:autoSpaceDE w:val="0"/>
      <w:autoSpaceDN w:val="0"/>
      <w:adjustRightInd w:val="0"/>
      <w:ind w:firstLine="210"/>
      <w:jc w:val="both"/>
    </w:pPr>
    <w:rPr>
      <w:rFonts w:ascii="Arial" w:hAnsi="Arial"/>
      <w:sz w:val="24"/>
      <w:lang w:val="x-none" w:eastAsia="x-none"/>
    </w:rPr>
  </w:style>
  <w:style w:type="character" w:customStyle="1" w:styleId="affb">
    <w:name w:val="Красная строка Знак"/>
    <w:basedOn w:val="af6"/>
    <w:link w:val="affa"/>
    <w:rsid w:val="00E65DC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ont9">
    <w:name w:val="font9"/>
    <w:basedOn w:val="a1"/>
    <w:rsid w:val="00E65DC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1"/>
    <w:rsid w:val="00E65DC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1"/>
    <w:rsid w:val="00E65DC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95">
    <w:name w:val="xl295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296">
    <w:name w:val="xl296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297">
    <w:name w:val="xl297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298">
    <w:name w:val="xl298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299">
    <w:name w:val="xl299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300">
    <w:name w:val="xl300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01">
    <w:name w:val="xl301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02">
    <w:name w:val="xl302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color w:val="000000"/>
      <w:lang w:eastAsia="ru-RU"/>
    </w:rPr>
  </w:style>
  <w:style w:type="paragraph" w:customStyle="1" w:styleId="xl303">
    <w:name w:val="xl303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304">
    <w:name w:val="xl304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305">
    <w:name w:val="xl305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06">
    <w:name w:val="xl306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lang w:eastAsia="ru-RU"/>
    </w:rPr>
  </w:style>
  <w:style w:type="paragraph" w:customStyle="1" w:styleId="xl307">
    <w:name w:val="xl307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lang w:eastAsia="ru-RU"/>
    </w:rPr>
  </w:style>
  <w:style w:type="paragraph" w:customStyle="1" w:styleId="xl308">
    <w:name w:val="xl308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309">
    <w:name w:val="xl309"/>
    <w:basedOn w:val="a1"/>
    <w:rsid w:val="00E65DC1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310">
    <w:name w:val="xl310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11">
    <w:name w:val="xl311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12">
    <w:name w:val="xl312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13">
    <w:name w:val="xl313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14">
    <w:name w:val="xl314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lang w:eastAsia="ru-RU"/>
    </w:rPr>
  </w:style>
  <w:style w:type="paragraph" w:customStyle="1" w:styleId="xl315">
    <w:name w:val="xl315"/>
    <w:basedOn w:val="a1"/>
    <w:rsid w:val="00E65DC1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17">
    <w:name w:val="xl317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18">
    <w:name w:val="xl318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19">
    <w:name w:val="xl319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20">
    <w:name w:val="xl320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21">
    <w:name w:val="xl321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22">
    <w:name w:val="xl322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23">
    <w:name w:val="xl323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24">
    <w:name w:val="xl324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25">
    <w:name w:val="xl325"/>
    <w:basedOn w:val="a1"/>
    <w:rsid w:val="00E65D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26">
    <w:name w:val="xl326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27">
    <w:name w:val="xl327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28">
    <w:name w:val="xl328"/>
    <w:basedOn w:val="a1"/>
    <w:rsid w:val="00E65D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29">
    <w:name w:val="xl329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30">
    <w:name w:val="xl330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31">
    <w:name w:val="xl331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32">
    <w:name w:val="xl332"/>
    <w:basedOn w:val="a1"/>
    <w:rsid w:val="00E65D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33">
    <w:name w:val="xl333"/>
    <w:basedOn w:val="a1"/>
    <w:rsid w:val="00E65D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34">
    <w:name w:val="xl334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35">
    <w:name w:val="xl335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36">
    <w:name w:val="xl336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37">
    <w:name w:val="xl337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numbering" w:customStyle="1" w:styleId="34">
    <w:name w:val="Нет списка3"/>
    <w:next w:val="a4"/>
    <w:uiPriority w:val="99"/>
    <w:semiHidden/>
    <w:unhideWhenUsed/>
    <w:rsid w:val="00E65DC1"/>
  </w:style>
  <w:style w:type="paragraph" w:customStyle="1" w:styleId="xl338">
    <w:name w:val="xl338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39">
    <w:name w:val="xl339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340">
    <w:name w:val="xl340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lang w:eastAsia="ru-RU"/>
    </w:rPr>
  </w:style>
  <w:style w:type="paragraph" w:customStyle="1" w:styleId="xl341">
    <w:name w:val="xl341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342">
    <w:name w:val="xl342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43">
    <w:name w:val="xl343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44">
    <w:name w:val="xl344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45">
    <w:name w:val="xl345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46">
    <w:name w:val="xl346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47">
    <w:name w:val="xl347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48">
    <w:name w:val="xl348"/>
    <w:basedOn w:val="a1"/>
    <w:rsid w:val="00E65D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49">
    <w:name w:val="xl349"/>
    <w:basedOn w:val="a1"/>
    <w:rsid w:val="00E65D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50">
    <w:name w:val="xl350"/>
    <w:basedOn w:val="a1"/>
    <w:rsid w:val="00E65D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E65D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1">
    <w:name w:val="xl351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52">
    <w:name w:val="xl352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53">
    <w:name w:val="xl353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54">
    <w:name w:val="xl354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55">
    <w:name w:val="xl355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56">
    <w:name w:val="xl356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57">
    <w:name w:val="xl357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58">
    <w:name w:val="xl358"/>
    <w:basedOn w:val="a1"/>
    <w:rsid w:val="00E65D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9">
    <w:name w:val="xl359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60">
    <w:name w:val="xl360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61">
    <w:name w:val="xl361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62">
    <w:name w:val="xl362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63">
    <w:name w:val="xl363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64">
    <w:name w:val="xl364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65">
    <w:name w:val="xl365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66">
    <w:name w:val="xl366"/>
    <w:basedOn w:val="a1"/>
    <w:rsid w:val="00E65D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67">
    <w:name w:val="xl367"/>
    <w:basedOn w:val="a1"/>
    <w:rsid w:val="00E65D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68">
    <w:name w:val="xl368"/>
    <w:basedOn w:val="a1"/>
    <w:rsid w:val="00E65D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c">
    <w:name w:val="endnote text"/>
    <w:basedOn w:val="a1"/>
    <w:link w:val="affd"/>
    <w:rsid w:val="00E6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концевой сноски Знак"/>
    <w:basedOn w:val="a2"/>
    <w:link w:val="affc"/>
    <w:rsid w:val="00E65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rsid w:val="00E65DC1"/>
    <w:rPr>
      <w:vertAlign w:val="superscript"/>
    </w:rPr>
  </w:style>
  <w:style w:type="table" w:customStyle="1" w:styleId="26">
    <w:name w:val="Сетка таблицы2"/>
    <w:basedOn w:val="a3"/>
    <w:next w:val="ab"/>
    <w:uiPriority w:val="59"/>
    <w:rsid w:val="00E65D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69">
    <w:name w:val="xl369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70">
    <w:name w:val="xl370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71">
    <w:name w:val="xl371"/>
    <w:basedOn w:val="a1"/>
    <w:rsid w:val="00E65D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72">
    <w:name w:val="xl372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73">
    <w:name w:val="xl373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74">
    <w:name w:val="xl374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75">
    <w:name w:val="xl375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76">
    <w:name w:val="xl376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77">
    <w:name w:val="xl377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78">
    <w:name w:val="xl378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79">
    <w:name w:val="xl379"/>
    <w:basedOn w:val="a1"/>
    <w:rsid w:val="00E65D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80">
    <w:name w:val="xl380"/>
    <w:basedOn w:val="a1"/>
    <w:rsid w:val="00E65D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81">
    <w:name w:val="xl381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82">
    <w:name w:val="xl382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83">
    <w:name w:val="xl383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84">
    <w:name w:val="xl384"/>
    <w:basedOn w:val="a1"/>
    <w:rsid w:val="00E65D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85">
    <w:name w:val="xl385"/>
    <w:basedOn w:val="a1"/>
    <w:rsid w:val="00E65D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table" w:customStyle="1" w:styleId="35">
    <w:name w:val="Сетка таблицы3"/>
    <w:basedOn w:val="a3"/>
    <w:next w:val="ab"/>
    <w:uiPriority w:val="59"/>
    <w:rsid w:val="00E65D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3"/>
    <w:next w:val="ab"/>
    <w:uiPriority w:val="59"/>
    <w:rsid w:val="00E65D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unhideWhenUsed/>
    <w:rsid w:val="00E65DC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caption"/>
    <w:basedOn w:val="a1"/>
    <w:next w:val="a1"/>
    <w:uiPriority w:val="35"/>
    <w:unhideWhenUsed/>
    <w:qFormat/>
    <w:rsid w:val="00CA61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E65DC1"/>
    <w:pPr>
      <w:keepNext/>
      <w:spacing w:after="0" w:line="-240" w:lineRule="auto"/>
      <w:outlineLvl w:val="0"/>
    </w:pPr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E65D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65DC1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E65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E65DC1"/>
  </w:style>
  <w:style w:type="paragraph" w:styleId="a5">
    <w:name w:val="header"/>
    <w:basedOn w:val="a1"/>
    <w:link w:val="a6"/>
    <w:uiPriority w:val="99"/>
    <w:rsid w:val="00E65D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E65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1"/>
    <w:link w:val="a8"/>
    <w:semiHidden/>
    <w:rsid w:val="00E65D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2"/>
    <w:link w:val="a7"/>
    <w:semiHidden/>
    <w:rsid w:val="00E65D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aliases w:val="Обычный (Web)1"/>
    <w:basedOn w:val="a1"/>
    <w:unhideWhenUsed/>
    <w:rsid w:val="00E65DC1"/>
    <w:pPr>
      <w:spacing w:before="100" w:beforeAutospacing="1" w:after="100" w:afterAutospacing="1" w:line="240" w:lineRule="auto"/>
      <w:ind w:left="150" w:right="150"/>
      <w:jc w:val="both"/>
    </w:pPr>
    <w:rPr>
      <w:rFonts w:ascii="Arial" w:eastAsia="Times New Roman" w:hAnsi="Arial" w:cs="Arial"/>
      <w:color w:val="000044"/>
      <w:sz w:val="18"/>
      <w:szCs w:val="18"/>
      <w:lang w:eastAsia="ru-RU"/>
    </w:rPr>
  </w:style>
  <w:style w:type="character" w:styleId="aa">
    <w:name w:val="Strong"/>
    <w:uiPriority w:val="22"/>
    <w:qFormat/>
    <w:rsid w:val="00E65DC1"/>
    <w:rPr>
      <w:b/>
      <w:bCs/>
    </w:rPr>
  </w:style>
  <w:style w:type="numbering" w:customStyle="1" w:styleId="110">
    <w:name w:val="Нет списка11"/>
    <w:next w:val="a4"/>
    <w:semiHidden/>
    <w:rsid w:val="00E65DC1"/>
  </w:style>
  <w:style w:type="paragraph" w:styleId="2">
    <w:name w:val="Body Text 2"/>
    <w:basedOn w:val="a1"/>
    <w:link w:val="20"/>
    <w:rsid w:val="00E65D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customStyle="1" w:styleId="20">
    <w:name w:val="Основной текст 2 Знак"/>
    <w:basedOn w:val="a2"/>
    <w:link w:val="2"/>
    <w:rsid w:val="00E65DC1"/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table" w:styleId="ab">
    <w:name w:val="Table Grid"/>
    <w:basedOn w:val="a3"/>
    <w:rsid w:val="00E6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5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1"/>
    <w:link w:val="ad"/>
    <w:rsid w:val="00E65D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2"/>
    <w:link w:val="ac"/>
    <w:rsid w:val="00E65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1"/>
    <w:rsid w:val="00E6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1"/>
    <w:link w:val="af"/>
    <w:qFormat/>
    <w:rsid w:val="00E65D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2"/>
    <w:link w:val="ae"/>
    <w:rsid w:val="00E65D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page number"/>
    <w:rsid w:val="00E65DC1"/>
  </w:style>
  <w:style w:type="paragraph" w:styleId="af1">
    <w:name w:val="footer"/>
    <w:basedOn w:val="a1"/>
    <w:link w:val="af2"/>
    <w:uiPriority w:val="99"/>
    <w:rsid w:val="00E65D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2"/>
    <w:link w:val="af1"/>
    <w:uiPriority w:val="99"/>
    <w:rsid w:val="00E65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uiPriority w:val="99"/>
    <w:rsid w:val="00E65DC1"/>
    <w:rPr>
      <w:color w:val="0000FF"/>
      <w:u w:val="single"/>
    </w:rPr>
  </w:style>
  <w:style w:type="character" w:styleId="af4">
    <w:name w:val="FollowedHyperlink"/>
    <w:uiPriority w:val="99"/>
    <w:rsid w:val="00E65DC1"/>
    <w:rPr>
      <w:color w:val="800080"/>
      <w:u w:val="single"/>
    </w:rPr>
  </w:style>
  <w:style w:type="paragraph" w:customStyle="1" w:styleId="font5">
    <w:name w:val="font5"/>
    <w:basedOn w:val="a1"/>
    <w:rsid w:val="00E65D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6">
    <w:name w:val="font6"/>
    <w:basedOn w:val="a1"/>
    <w:rsid w:val="00E65D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7">
    <w:name w:val="font7"/>
    <w:basedOn w:val="a1"/>
    <w:rsid w:val="00E65DC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8">
    <w:name w:val="font8"/>
    <w:basedOn w:val="a1"/>
    <w:rsid w:val="00E65DC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24">
    <w:name w:val="xl24"/>
    <w:basedOn w:val="a1"/>
    <w:rsid w:val="00E65DC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5">
    <w:name w:val="xl25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26">
    <w:name w:val="xl26"/>
    <w:basedOn w:val="a1"/>
    <w:rsid w:val="00E65DC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7">
    <w:name w:val="xl27"/>
    <w:basedOn w:val="a1"/>
    <w:rsid w:val="00E65DC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28">
    <w:name w:val="xl28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29">
    <w:name w:val="xl29"/>
    <w:basedOn w:val="a1"/>
    <w:rsid w:val="00E65DC1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30">
    <w:name w:val="xl30"/>
    <w:basedOn w:val="a1"/>
    <w:rsid w:val="00E65DC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31">
    <w:name w:val="xl31"/>
    <w:basedOn w:val="a1"/>
    <w:rsid w:val="00E65DC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2">
    <w:name w:val="xl32"/>
    <w:basedOn w:val="a1"/>
    <w:rsid w:val="00E65DC1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33">
    <w:name w:val="xl33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34">
    <w:name w:val="xl34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35">
    <w:name w:val="xl35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36">
    <w:name w:val="xl36"/>
    <w:basedOn w:val="a1"/>
    <w:rsid w:val="00E65D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37">
    <w:name w:val="xl37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38">
    <w:name w:val="xl38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39">
    <w:name w:val="xl39"/>
    <w:basedOn w:val="a1"/>
    <w:rsid w:val="00E65D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0">
    <w:name w:val="xl40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1">
    <w:name w:val="xl41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2">
    <w:name w:val="xl42"/>
    <w:basedOn w:val="a1"/>
    <w:rsid w:val="00E65DC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3">
    <w:name w:val="xl43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4">
    <w:name w:val="xl44"/>
    <w:basedOn w:val="a1"/>
    <w:rsid w:val="00E65DC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xl45">
    <w:name w:val="xl45"/>
    <w:basedOn w:val="a1"/>
    <w:rsid w:val="00E65DC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46">
    <w:name w:val="xl46"/>
    <w:basedOn w:val="a1"/>
    <w:rsid w:val="00E65DC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7">
    <w:name w:val="xl47"/>
    <w:basedOn w:val="a1"/>
    <w:rsid w:val="00E65DC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8">
    <w:name w:val="xl48"/>
    <w:basedOn w:val="a1"/>
    <w:rsid w:val="00E65DC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9">
    <w:name w:val="xl49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50">
    <w:name w:val="xl50"/>
    <w:basedOn w:val="a1"/>
    <w:rsid w:val="00E65DC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51">
    <w:name w:val="xl51"/>
    <w:basedOn w:val="a1"/>
    <w:rsid w:val="00E65DC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52">
    <w:name w:val="xl52"/>
    <w:basedOn w:val="a1"/>
    <w:rsid w:val="00E65DC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53">
    <w:name w:val="xl53"/>
    <w:basedOn w:val="a1"/>
    <w:rsid w:val="00E65DC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54">
    <w:name w:val="xl54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55">
    <w:name w:val="xl55"/>
    <w:basedOn w:val="a1"/>
    <w:rsid w:val="00E65DC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56">
    <w:name w:val="xl56"/>
    <w:basedOn w:val="a1"/>
    <w:rsid w:val="00E65DC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57">
    <w:name w:val="xl57"/>
    <w:basedOn w:val="a1"/>
    <w:rsid w:val="00E65DC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58">
    <w:name w:val="xl58"/>
    <w:basedOn w:val="a1"/>
    <w:rsid w:val="00E65DC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59">
    <w:name w:val="xl59"/>
    <w:basedOn w:val="a1"/>
    <w:rsid w:val="00E65DC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">
    <w:name w:val="xl60"/>
    <w:basedOn w:val="a1"/>
    <w:rsid w:val="00E65DC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1">
    <w:name w:val="xl61"/>
    <w:basedOn w:val="a1"/>
    <w:rsid w:val="00E65DC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2">
    <w:name w:val="xl62"/>
    <w:basedOn w:val="a1"/>
    <w:rsid w:val="00E65DC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1"/>
    <w:rsid w:val="00E65DC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 Знак2 Знак"/>
    <w:basedOn w:val="a1"/>
    <w:rsid w:val="00E65D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aliases w:val="bt"/>
    <w:basedOn w:val="a1"/>
    <w:link w:val="af6"/>
    <w:rsid w:val="00E65DC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aliases w:val="bt Знак"/>
    <w:basedOn w:val="a2"/>
    <w:link w:val="af5"/>
    <w:rsid w:val="00E65DC1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2">
    <w:name w:val="Нет списка2"/>
    <w:next w:val="a4"/>
    <w:semiHidden/>
    <w:rsid w:val="00E65DC1"/>
  </w:style>
  <w:style w:type="paragraph" w:customStyle="1" w:styleId="af7">
    <w:name w:val="Комментарий"/>
    <w:basedOn w:val="a1"/>
    <w:next w:val="a1"/>
    <w:rsid w:val="00E65DC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8">
    <w:name w:val="Прижатый влево"/>
    <w:basedOn w:val="a1"/>
    <w:next w:val="a1"/>
    <w:rsid w:val="00E65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9">
    <w:name w:val="Текст (лев. подпись)"/>
    <w:basedOn w:val="a1"/>
    <w:next w:val="a1"/>
    <w:rsid w:val="00E65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Текст (прав. подпись)"/>
    <w:basedOn w:val="a1"/>
    <w:next w:val="a1"/>
    <w:rsid w:val="00E65DC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b">
    <w:name w:val="Таблицы (моноширинный)"/>
    <w:basedOn w:val="a1"/>
    <w:next w:val="a1"/>
    <w:rsid w:val="00E65D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3"/>
    <w:next w:val="ab"/>
    <w:uiPriority w:val="59"/>
    <w:rsid w:val="00E65D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1"/>
    <w:uiPriority w:val="99"/>
    <w:rsid w:val="00E65DC1"/>
    <w:pPr>
      <w:widowControl w:val="0"/>
      <w:autoSpaceDE w:val="0"/>
      <w:autoSpaceDN w:val="0"/>
      <w:adjustRightInd w:val="0"/>
      <w:spacing w:after="0" w:line="288" w:lineRule="exact"/>
      <w:ind w:firstLine="5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E65DC1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1"/>
    <w:link w:val="24"/>
    <w:rsid w:val="00E65DC1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rsid w:val="00E65DC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1">
    <w:name w:val="Body Text Indent 3"/>
    <w:basedOn w:val="a1"/>
    <w:link w:val="32"/>
    <w:rsid w:val="00E65DC1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2"/>
    <w:link w:val="31"/>
    <w:rsid w:val="00E65DC1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BodyText21">
    <w:name w:val="Body Text 21"/>
    <w:basedOn w:val="a1"/>
    <w:rsid w:val="00E65D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3">
    <w:name w:val="Дата1"/>
    <w:rsid w:val="00E65DC1"/>
  </w:style>
  <w:style w:type="paragraph" w:customStyle="1" w:styleId="14">
    <w:name w:val="Без интервала1"/>
    <w:rsid w:val="00E65DC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1"/>
    <w:rsid w:val="00E65DC1"/>
    <w:pPr>
      <w:ind w:left="720"/>
      <w:contextualSpacing/>
    </w:pPr>
    <w:rPr>
      <w:rFonts w:ascii="Calibri" w:eastAsia="Times New Roman" w:hAnsi="Calibri" w:cs="Times New Roman"/>
    </w:rPr>
  </w:style>
  <w:style w:type="paragraph" w:styleId="afc">
    <w:name w:val="Plain Text"/>
    <w:basedOn w:val="a1"/>
    <w:link w:val="afd"/>
    <w:rsid w:val="00E65DC1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afd">
    <w:name w:val="Текст Знак"/>
    <w:basedOn w:val="a2"/>
    <w:link w:val="afc"/>
    <w:rsid w:val="00E65DC1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customStyle="1" w:styleId="16">
    <w:name w:val="Знак Знак1 Знак Знак"/>
    <w:basedOn w:val="a1"/>
    <w:rsid w:val="00E65D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">
    <w:name w:val="Основной текст + Полужирный4"/>
    <w:rsid w:val="00E65DC1"/>
    <w:rPr>
      <w:b/>
      <w:bCs/>
      <w:sz w:val="21"/>
      <w:szCs w:val="21"/>
      <w:lang w:bidi="ar-SA"/>
    </w:rPr>
  </w:style>
  <w:style w:type="character" w:customStyle="1" w:styleId="33">
    <w:name w:val="Основной текст + Полужирный3"/>
    <w:rsid w:val="00E65DC1"/>
    <w:rPr>
      <w:b/>
      <w:bCs/>
      <w:sz w:val="21"/>
      <w:szCs w:val="21"/>
      <w:lang w:bidi="ar-SA"/>
    </w:rPr>
  </w:style>
  <w:style w:type="character" w:customStyle="1" w:styleId="afe">
    <w:name w:val="Основной текст + Полужирный"/>
    <w:rsid w:val="00E65DC1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FontStyle13">
    <w:name w:val="Font Style13"/>
    <w:uiPriority w:val="99"/>
    <w:rsid w:val="00E65DC1"/>
    <w:rPr>
      <w:rFonts w:ascii="Times New Roman" w:hAnsi="Times New Roman" w:cs="Times New Roman"/>
      <w:sz w:val="24"/>
      <w:szCs w:val="24"/>
    </w:rPr>
  </w:style>
  <w:style w:type="paragraph" w:styleId="aff">
    <w:name w:val="List Paragraph"/>
    <w:basedOn w:val="a1"/>
    <w:uiPriority w:val="34"/>
    <w:qFormat/>
    <w:rsid w:val="00E65DC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6">
    <w:name w:val="Абзац списка6"/>
    <w:basedOn w:val="a1"/>
    <w:rsid w:val="00E65DC1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ListParagraph1">
    <w:name w:val="List Paragraph1"/>
    <w:basedOn w:val="a1"/>
    <w:rsid w:val="00E65DC1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aff0">
    <w:name w:val="основной текст"/>
    <w:basedOn w:val="a1"/>
    <w:link w:val="aff1"/>
    <w:uiPriority w:val="99"/>
    <w:qFormat/>
    <w:rsid w:val="00E65DC1"/>
    <w:pPr>
      <w:spacing w:before="120" w:after="120" w:line="240" w:lineRule="auto"/>
      <w:ind w:right="57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aff1">
    <w:name w:val="основной текст Знак"/>
    <w:link w:val="aff0"/>
    <w:uiPriority w:val="99"/>
    <w:locked/>
    <w:rsid w:val="00E65DC1"/>
    <w:rPr>
      <w:rFonts w:ascii="Calibri" w:eastAsia="Times New Roman" w:hAnsi="Calibri" w:cs="Times New Roman"/>
      <w:lang w:val="x-none" w:eastAsia="x-none"/>
    </w:rPr>
  </w:style>
  <w:style w:type="paragraph" w:customStyle="1" w:styleId="aff2">
    <w:name w:val="Таблица"/>
    <w:aliases w:val="название"/>
    <w:basedOn w:val="a1"/>
    <w:link w:val="aff3"/>
    <w:qFormat/>
    <w:rsid w:val="00E65DC1"/>
    <w:pPr>
      <w:spacing w:before="240" w:after="60" w:line="240" w:lineRule="auto"/>
      <w:jc w:val="both"/>
    </w:pPr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character" w:customStyle="1" w:styleId="aff3">
    <w:name w:val="Таблица Знак"/>
    <w:link w:val="aff2"/>
    <w:locked/>
    <w:rsid w:val="00E65DC1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paragraph" w:customStyle="1" w:styleId="aff4">
    <w:name w:val="подраздел"/>
    <w:basedOn w:val="aff0"/>
    <w:link w:val="aff5"/>
    <w:qFormat/>
    <w:rsid w:val="00E65DC1"/>
    <w:rPr>
      <w:b/>
    </w:rPr>
  </w:style>
  <w:style w:type="character" w:customStyle="1" w:styleId="aff5">
    <w:name w:val="подраздел Знак"/>
    <w:link w:val="aff4"/>
    <w:locked/>
    <w:rsid w:val="00E65DC1"/>
    <w:rPr>
      <w:rFonts w:ascii="Calibri" w:eastAsia="Times New Roman" w:hAnsi="Calibri" w:cs="Times New Roman"/>
      <w:b/>
      <w:lang w:val="x-none" w:eastAsia="x-none"/>
    </w:rPr>
  </w:style>
  <w:style w:type="paragraph" w:customStyle="1" w:styleId="a0">
    <w:name w:val="список маркированный"/>
    <w:basedOn w:val="a1"/>
    <w:link w:val="aff6"/>
    <w:qFormat/>
    <w:rsid w:val="00E65DC1"/>
    <w:pPr>
      <w:numPr>
        <w:numId w:val="2"/>
      </w:numPr>
      <w:spacing w:after="120" w:line="240" w:lineRule="auto"/>
      <w:ind w:left="697" w:hanging="357"/>
      <w:jc w:val="both"/>
    </w:pPr>
    <w:rPr>
      <w:rFonts w:ascii="Calibri" w:eastAsia="Calibri" w:hAnsi="Calibri" w:cs="Times New Roman"/>
      <w:lang w:val="x-none"/>
    </w:rPr>
  </w:style>
  <w:style w:type="character" w:customStyle="1" w:styleId="aff6">
    <w:name w:val="список маркированный Знак"/>
    <w:link w:val="a0"/>
    <w:locked/>
    <w:rsid w:val="00E65DC1"/>
    <w:rPr>
      <w:rFonts w:ascii="Calibri" w:eastAsia="Calibri" w:hAnsi="Calibri" w:cs="Times New Roman"/>
      <w:lang w:val="x-none"/>
    </w:rPr>
  </w:style>
  <w:style w:type="paragraph" w:styleId="aff7">
    <w:name w:val="No Spacing"/>
    <w:uiPriority w:val="1"/>
    <w:qFormat/>
    <w:rsid w:val="00E65DC1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Block Text"/>
    <w:basedOn w:val="a1"/>
    <w:rsid w:val="00E65DC1"/>
    <w:pPr>
      <w:spacing w:after="0" w:line="240" w:lineRule="auto"/>
      <w:ind w:left="567" w:right="-5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Без интервала1"/>
    <w:rsid w:val="00E65D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4">
    <w:name w:val="Font Style24"/>
    <w:uiPriority w:val="99"/>
    <w:rsid w:val="00E65DC1"/>
    <w:rPr>
      <w:rFonts w:ascii="Times New Roman" w:hAnsi="Times New Roman" w:cs="Times New Roman"/>
      <w:sz w:val="24"/>
      <w:szCs w:val="24"/>
    </w:rPr>
  </w:style>
  <w:style w:type="character" w:customStyle="1" w:styleId="aff9">
    <w:name w:val="Основной текст_"/>
    <w:link w:val="18"/>
    <w:rsid w:val="00E65DC1"/>
    <w:rPr>
      <w:spacing w:val="1"/>
      <w:shd w:val="clear" w:color="auto" w:fill="FFFFFF"/>
    </w:rPr>
  </w:style>
  <w:style w:type="paragraph" w:customStyle="1" w:styleId="18">
    <w:name w:val="Основной текст1"/>
    <w:basedOn w:val="a1"/>
    <w:link w:val="aff9"/>
    <w:rsid w:val="00E65DC1"/>
    <w:pPr>
      <w:widowControl w:val="0"/>
      <w:shd w:val="clear" w:color="auto" w:fill="FFFFFF"/>
      <w:spacing w:after="0" w:line="322" w:lineRule="exact"/>
      <w:ind w:firstLine="760"/>
      <w:jc w:val="both"/>
    </w:pPr>
    <w:rPr>
      <w:spacing w:val="1"/>
    </w:rPr>
  </w:style>
  <w:style w:type="paragraph" w:customStyle="1" w:styleId="25">
    <w:name w:val="Основной текст2"/>
    <w:basedOn w:val="a1"/>
    <w:rsid w:val="00E65DC1"/>
    <w:pPr>
      <w:widowControl w:val="0"/>
      <w:shd w:val="clear" w:color="auto" w:fill="FFFFFF"/>
      <w:spacing w:after="0" w:line="235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character" w:customStyle="1" w:styleId="apple-converted-space">
    <w:name w:val="apple-converted-space"/>
    <w:rsid w:val="00E65DC1"/>
  </w:style>
  <w:style w:type="paragraph" w:customStyle="1" w:styleId="Iauiue1">
    <w:name w:val="Iau?iue1"/>
    <w:rsid w:val="00E65DC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ffa">
    <w:name w:val="Body Text First Indent"/>
    <w:basedOn w:val="af5"/>
    <w:link w:val="affb"/>
    <w:rsid w:val="00E65DC1"/>
    <w:pPr>
      <w:widowControl w:val="0"/>
      <w:autoSpaceDE w:val="0"/>
      <w:autoSpaceDN w:val="0"/>
      <w:adjustRightInd w:val="0"/>
      <w:ind w:firstLine="210"/>
      <w:jc w:val="both"/>
    </w:pPr>
    <w:rPr>
      <w:rFonts w:ascii="Arial" w:hAnsi="Arial"/>
      <w:sz w:val="24"/>
      <w:lang w:val="x-none" w:eastAsia="x-none"/>
    </w:rPr>
  </w:style>
  <w:style w:type="character" w:customStyle="1" w:styleId="affb">
    <w:name w:val="Красная строка Знак"/>
    <w:basedOn w:val="af6"/>
    <w:link w:val="affa"/>
    <w:rsid w:val="00E65DC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ont9">
    <w:name w:val="font9"/>
    <w:basedOn w:val="a1"/>
    <w:rsid w:val="00E65DC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1"/>
    <w:rsid w:val="00E65DC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1"/>
    <w:rsid w:val="00E65DC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95">
    <w:name w:val="xl295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296">
    <w:name w:val="xl296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297">
    <w:name w:val="xl297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298">
    <w:name w:val="xl298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299">
    <w:name w:val="xl299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300">
    <w:name w:val="xl300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01">
    <w:name w:val="xl301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02">
    <w:name w:val="xl302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color w:val="000000"/>
      <w:lang w:eastAsia="ru-RU"/>
    </w:rPr>
  </w:style>
  <w:style w:type="paragraph" w:customStyle="1" w:styleId="xl303">
    <w:name w:val="xl303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304">
    <w:name w:val="xl304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305">
    <w:name w:val="xl305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06">
    <w:name w:val="xl306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lang w:eastAsia="ru-RU"/>
    </w:rPr>
  </w:style>
  <w:style w:type="paragraph" w:customStyle="1" w:styleId="xl307">
    <w:name w:val="xl307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lang w:eastAsia="ru-RU"/>
    </w:rPr>
  </w:style>
  <w:style w:type="paragraph" w:customStyle="1" w:styleId="xl308">
    <w:name w:val="xl308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309">
    <w:name w:val="xl309"/>
    <w:basedOn w:val="a1"/>
    <w:rsid w:val="00E65DC1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310">
    <w:name w:val="xl310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11">
    <w:name w:val="xl311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12">
    <w:name w:val="xl312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13">
    <w:name w:val="xl313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14">
    <w:name w:val="xl314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lang w:eastAsia="ru-RU"/>
    </w:rPr>
  </w:style>
  <w:style w:type="paragraph" w:customStyle="1" w:styleId="xl315">
    <w:name w:val="xl315"/>
    <w:basedOn w:val="a1"/>
    <w:rsid w:val="00E65DC1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17">
    <w:name w:val="xl317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18">
    <w:name w:val="xl318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19">
    <w:name w:val="xl319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20">
    <w:name w:val="xl320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21">
    <w:name w:val="xl321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22">
    <w:name w:val="xl322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23">
    <w:name w:val="xl323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24">
    <w:name w:val="xl324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25">
    <w:name w:val="xl325"/>
    <w:basedOn w:val="a1"/>
    <w:rsid w:val="00E65D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26">
    <w:name w:val="xl326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27">
    <w:name w:val="xl327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28">
    <w:name w:val="xl328"/>
    <w:basedOn w:val="a1"/>
    <w:rsid w:val="00E65D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29">
    <w:name w:val="xl329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30">
    <w:name w:val="xl330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31">
    <w:name w:val="xl331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32">
    <w:name w:val="xl332"/>
    <w:basedOn w:val="a1"/>
    <w:rsid w:val="00E65D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33">
    <w:name w:val="xl333"/>
    <w:basedOn w:val="a1"/>
    <w:rsid w:val="00E65D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34">
    <w:name w:val="xl334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35">
    <w:name w:val="xl335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36">
    <w:name w:val="xl336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37">
    <w:name w:val="xl337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numbering" w:customStyle="1" w:styleId="34">
    <w:name w:val="Нет списка3"/>
    <w:next w:val="a4"/>
    <w:uiPriority w:val="99"/>
    <w:semiHidden/>
    <w:unhideWhenUsed/>
    <w:rsid w:val="00E65DC1"/>
  </w:style>
  <w:style w:type="paragraph" w:customStyle="1" w:styleId="xl338">
    <w:name w:val="xl338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39">
    <w:name w:val="xl339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340">
    <w:name w:val="xl340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lang w:eastAsia="ru-RU"/>
    </w:rPr>
  </w:style>
  <w:style w:type="paragraph" w:customStyle="1" w:styleId="xl341">
    <w:name w:val="xl341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342">
    <w:name w:val="xl342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43">
    <w:name w:val="xl343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44">
    <w:name w:val="xl344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45">
    <w:name w:val="xl345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46">
    <w:name w:val="xl346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47">
    <w:name w:val="xl347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48">
    <w:name w:val="xl348"/>
    <w:basedOn w:val="a1"/>
    <w:rsid w:val="00E65D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49">
    <w:name w:val="xl349"/>
    <w:basedOn w:val="a1"/>
    <w:rsid w:val="00E65D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50">
    <w:name w:val="xl350"/>
    <w:basedOn w:val="a1"/>
    <w:rsid w:val="00E65D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E65D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1">
    <w:name w:val="xl351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52">
    <w:name w:val="xl352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53">
    <w:name w:val="xl353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54">
    <w:name w:val="xl354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55">
    <w:name w:val="xl355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56">
    <w:name w:val="xl356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57">
    <w:name w:val="xl357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58">
    <w:name w:val="xl358"/>
    <w:basedOn w:val="a1"/>
    <w:rsid w:val="00E65D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9">
    <w:name w:val="xl359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60">
    <w:name w:val="xl360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61">
    <w:name w:val="xl361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62">
    <w:name w:val="xl362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63">
    <w:name w:val="xl363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64">
    <w:name w:val="xl364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65">
    <w:name w:val="xl365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66">
    <w:name w:val="xl366"/>
    <w:basedOn w:val="a1"/>
    <w:rsid w:val="00E65D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67">
    <w:name w:val="xl367"/>
    <w:basedOn w:val="a1"/>
    <w:rsid w:val="00E65D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68">
    <w:name w:val="xl368"/>
    <w:basedOn w:val="a1"/>
    <w:rsid w:val="00E65D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c">
    <w:name w:val="endnote text"/>
    <w:basedOn w:val="a1"/>
    <w:link w:val="affd"/>
    <w:rsid w:val="00E6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концевой сноски Знак"/>
    <w:basedOn w:val="a2"/>
    <w:link w:val="affc"/>
    <w:rsid w:val="00E65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rsid w:val="00E65DC1"/>
    <w:rPr>
      <w:vertAlign w:val="superscript"/>
    </w:rPr>
  </w:style>
  <w:style w:type="table" w:customStyle="1" w:styleId="26">
    <w:name w:val="Сетка таблицы2"/>
    <w:basedOn w:val="a3"/>
    <w:next w:val="ab"/>
    <w:uiPriority w:val="59"/>
    <w:rsid w:val="00E65D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69">
    <w:name w:val="xl369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70">
    <w:name w:val="xl370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71">
    <w:name w:val="xl371"/>
    <w:basedOn w:val="a1"/>
    <w:rsid w:val="00E65D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72">
    <w:name w:val="xl372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73">
    <w:name w:val="xl373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74">
    <w:name w:val="xl374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75">
    <w:name w:val="xl375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76">
    <w:name w:val="xl376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77">
    <w:name w:val="xl377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78">
    <w:name w:val="xl378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79">
    <w:name w:val="xl379"/>
    <w:basedOn w:val="a1"/>
    <w:rsid w:val="00E65D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80">
    <w:name w:val="xl380"/>
    <w:basedOn w:val="a1"/>
    <w:rsid w:val="00E65D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81">
    <w:name w:val="xl381"/>
    <w:basedOn w:val="a1"/>
    <w:rsid w:val="00E65D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82">
    <w:name w:val="xl382"/>
    <w:basedOn w:val="a1"/>
    <w:rsid w:val="00E65D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83">
    <w:name w:val="xl383"/>
    <w:basedOn w:val="a1"/>
    <w:rsid w:val="00E65D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84">
    <w:name w:val="xl384"/>
    <w:basedOn w:val="a1"/>
    <w:rsid w:val="00E65D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385">
    <w:name w:val="xl385"/>
    <w:basedOn w:val="a1"/>
    <w:rsid w:val="00E65D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table" w:customStyle="1" w:styleId="35">
    <w:name w:val="Сетка таблицы3"/>
    <w:basedOn w:val="a3"/>
    <w:next w:val="ab"/>
    <w:uiPriority w:val="59"/>
    <w:rsid w:val="00E65D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3"/>
    <w:next w:val="ab"/>
    <w:uiPriority w:val="59"/>
    <w:rsid w:val="00E65D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unhideWhenUsed/>
    <w:rsid w:val="00E65DC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caption"/>
    <w:basedOn w:val="a1"/>
    <w:next w:val="a1"/>
    <w:uiPriority w:val="35"/>
    <w:unhideWhenUsed/>
    <w:qFormat/>
    <w:rsid w:val="00CA61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14513666963178"/>
          <c:y val="0.18198832987816421"/>
          <c:w val="0.86683534851030664"/>
          <c:h val="0.7368660123569996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7030A0"/>
            </a:solidFill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2.1578372703412074E-2"/>
                  <c:y val="-3.7870688027386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298477690288715E-2"/>
                  <c:y val="-2.1734279247355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652808398950131E-2"/>
                  <c:y val="-4.0802044684873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97207349081365E-2"/>
                  <c:y val="-2.3175894886816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631811023622049E-2"/>
                  <c:y val="-4.0404473882326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97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Лист1!$A$4:$A$8</c:f>
              <c:strCache>
                <c:ptCount val="5"/>
                <c:pt idx="0">
                  <c:v>2022 г.</c:v>
                </c:pt>
                <c:pt idx="1">
                  <c:v>2023 г.</c:v>
                </c:pt>
                <c:pt idx="2">
                  <c:v>2024 г.</c:v>
                </c:pt>
                <c:pt idx="3">
                  <c:v>2025 г.</c:v>
                </c:pt>
                <c:pt idx="4">
                  <c:v>2026 г.</c:v>
                </c:pt>
              </c:strCache>
            </c:strRef>
          </c:cat>
          <c:val>
            <c:numRef>
              <c:f>Лист1!$B$4:$B$8</c:f>
              <c:numCache>
                <c:formatCode>General</c:formatCode>
                <c:ptCount val="5"/>
                <c:pt idx="0" formatCode="0.000">
                  <c:v>34.048000000000002</c:v>
                </c:pt>
                <c:pt idx="1">
                  <c:v>32.548000000000002</c:v>
                </c:pt>
                <c:pt idx="2">
                  <c:v>31.148</c:v>
                </c:pt>
                <c:pt idx="3" formatCode="0.000">
                  <c:v>30.847999999999999</c:v>
                </c:pt>
                <c:pt idx="4" formatCode="0.000">
                  <c:v>31.524000000000001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gapDepth val="142"/>
        <c:shape val="box"/>
        <c:axId val="120985088"/>
        <c:axId val="117546304"/>
        <c:axId val="0"/>
      </c:bar3DChart>
      <c:catAx>
        <c:axId val="120985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7"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17546304"/>
        <c:crosses val="autoZero"/>
        <c:auto val="1"/>
        <c:lblAlgn val="ctr"/>
        <c:lblOffset val="100"/>
        <c:noMultiLvlLbl val="0"/>
      </c:catAx>
      <c:valAx>
        <c:axId val="117546304"/>
        <c:scaling>
          <c:orientation val="minMax"/>
          <c:max val="36.4"/>
        </c:scaling>
        <c:delete val="1"/>
        <c:axPos val="l"/>
        <c:majorGridlines>
          <c:spPr>
            <a:ln>
              <a:solidFill>
                <a:schemeClr val="accent4">
                  <a:lumMod val="75000"/>
                </a:schemeClr>
              </a:solidFill>
            </a:ln>
          </c:spPr>
        </c:majorGridlines>
        <c:numFmt formatCode="0.000" sourceLinked="1"/>
        <c:majorTickMark val="out"/>
        <c:minorTickMark val="none"/>
        <c:tickLblPos val="nextTo"/>
        <c:crossAx val="120985088"/>
        <c:crosses val="autoZero"/>
        <c:crossBetween val="between"/>
        <c:majorUnit val="0.1"/>
        <c:minorUnit val="1.6655999999999997E-2"/>
      </c:valAx>
      <c:spPr>
        <a:noFill/>
        <a:ln w="25326">
          <a:noFill/>
        </a:ln>
      </c:spPr>
    </c:plotArea>
    <c:plotVisOnly val="1"/>
    <c:dispBlanksAs val="gap"/>
    <c:showDLblsOverMax val="0"/>
  </c:chart>
  <c:spPr>
    <a:solidFill>
      <a:schemeClr val="accent4">
        <a:lumMod val="20000"/>
        <a:lumOff val="80000"/>
      </a:schemeClr>
    </a:solidFill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44983081934034"/>
          <c:y val="4.0407861063271572E-2"/>
          <c:w val="0.7307107717063005"/>
          <c:h val="0.95959206079632198"/>
        </c:manualLayout>
      </c:layout>
      <c:pie3DChart>
        <c:varyColors val="1"/>
        <c:ser>
          <c:idx val="0"/>
          <c:order val="0"/>
          <c:explosion val="16"/>
          <c:dPt>
            <c:idx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1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-1.1900447117477149E-2"/>
                  <c:y val="5.561525397560607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169152850868516E-3"/>
                  <c:y val="-0.1900454600037740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4889988901739968E-2"/>
                  <c:y val="-2.420132777520456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Лист1!$A$27:$A$29</c:f>
              <c:strCache>
                <c:ptCount val="3"/>
                <c:pt idx="0">
                  <c:v>покупка товаров и оплата услуг</c:v>
                </c:pt>
                <c:pt idx="1">
                  <c:v>обязательные платежи и разнообразные взносы</c:v>
                </c:pt>
                <c:pt idx="2">
                  <c:v>прочие расходы</c:v>
                </c:pt>
              </c:strCache>
            </c:strRef>
          </c:cat>
          <c:val>
            <c:numRef>
              <c:f>Лист1!$B$27:$B$29</c:f>
              <c:numCache>
                <c:formatCode>0.0%</c:formatCode>
                <c:ptCount val="3"/>
                <c:pt idx="0">
                  <c:v>0.63880000000000003</c:v>
                </c:pt>
                <c:pt idx="1">
                  <c:v>0.1988</c:v>
                </c:pt>
                <c:pt idx="2">
                  <c:v>0.16239999999999999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3.0886165002570555E-2"/>
          <c:y val="0.71181740795914028"/>
          <c:w val="0.89648402197148036"/>
          <c:h val="0.2841317301553522"/>
        </c:manualLayout>
      </c:layout>
      <c:overlay val="0"/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904396325459317"/>
          <c:y val="0.19954870224555263"/>
          <c:w val="0.82056846019247587"/>
          <c:h val="0.68447142023913676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1168220111325029E-2"/>
                  <c:y val="-3.8859077800460128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333585879030031E-3"/>
                  <c:y val="-4.7495868571984061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905060712707053E-3"/>
                  <c:y val="-4.3851138977998118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80779483014427E-2"/>
                  <c:y val="-4.3368004925310261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695290917489856E-2"/>
                  <c:y val="-4.8455007938822459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0355277755230057E-3"/>
                  <c:y val="-6.0800555083718531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Лист1!$A$46:$A$50</c:f>
              <c:strCache>
                <c:ptCount val="5"/>
                <c:pt idx="0">
                  <c:v>2022 г.</c:v>
                </c:pt>
                <c:pt idx="1">
                  <c:v>2023 г.</c:v>
                </c:pt>
                <c:pt idx="2">
                  <c:v>2024 г.</c:v>
                </c:pt>
                <c:pt idx="3">
                  <c:v>2025 г.</c:v>
                </c:pt>
                <c:pt idx="4">
                  <c:v>2026 г.</c:v>
                </c:pt>
              </c:strCache>
            </c:strRef>
          </c:cat>
          <c:val>
            <c:numRef>
              <c:f>Лист1!$B$46:$B$50</c:f>
              <c:numCache>
                <c:formatCode>0</c:formatCode>
                <c:ptCount val="5"/>
                <c:pt idx="0">
                  <c:v>15530.233</c:v>
                </c:pt>
                <c:pt idx="1">
                  <c:v>15716</c:v>
                </c:pt>
                <c:pt idx="2">
                  <c:v>15957</c:v>
                </c:pt>
                <c:pt idx="3">
                  <c:v>16278</c:v>
                </c:pt>
                <c:pt idx="4">
                  <c:v>16481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shape val="cylinder"/>
        <c:axId val="121876992"/>
        <c:axId val="121178368"/>
        <c:axId val="117728512"/>
      </c:bar3DChart>
      <c:catAx>
        <c:axId val="1218769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21178368"/>
        <c:crosses val="autoZero"/>
        <c:auto val="1"/>
        <c:lblAlgn val="ctr"/>
        <c:lblOffset val="100"/>
        <c:noMultiLvlLbl val="0"/>
      </c:catAx>
      <c:valAx>
        <c:axId val="12117836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21876992"/>
        <c:crosses val="autoZero"/>
        <c:crossBetween val="between"/>
      </c:valAx>
      <c:serAx>
        <c:axId val="117728512"/>
        <c:scaling>
          <c:orientation val="minMax"/>
        </c:scaling>
        <c:delete val="1"/>
        <c:axPos val="b"/>
        <c:majorTickMark val="out"/>
        <c:minorTickMark val="none"/>
        <c:tickLblPos val="nextTo"/>
        <c:crossAx val="121178368"/>
        <c:crosses val="autoZero"/>
      </c:ser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172462817147855"/>
          <c:y val="0.16251166520851559"/>
          <c:w val="0.81771981627296586"/>
          <c:h val="0.72150845727617385"/>
        </c:manualLayout>
      </c:layout>
      <c:bar3D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rgbClr val="7030A0"/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  <a:ln w="28575">
              <a:solidFill>
                <a:srgbClr val="7030A0"/>
              </a:solidFill>
            </a:ln>
          </c:spPr>
          <c:invertIfNegative val="0"/>
          <c:dLbls>
            <c:dLbl>
              <c:idx val="0"/>
              <c:layout>
                <c:manualLayout>
                  <c:x val="5.5555555555555558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111111111111112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333333333333332E-3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6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666666666666666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Лист1!$A$67:$A$71</c:f>
              <c:strCache>
                <c:ptCount val="5"/>
                <c:pt idx="0">
                  <c:v>2022 г.</c:v>
                </c:pt>
                <c:pt idx="1">
                  <c:v>2023 г.</c:v>
                </c:pt>
                <c:pt idx="2">
                  <c:v>2024 г.</c:v>
                </c:pt>
                <c:pt idx="3">
                  <c:v>2025 г.</c:v>
                </c:pt>
                <c:pt idx="4">
                  <c:v>2026 г.</c:v>
                </c:pt>
              </c:strCache>
            </c:strRef>
          </c:cat>
          <c:val>
            <c:numRef>
              <c:f>Лист1!$B$67:$B$71</c:f>
              <c:numCache>
                <c:formatCode>0</c:formatCode>
                <c:ptCount val="5"/>
                <c:pt idx="0">
                  <c:v>3257.7179999999998</c:v>
                </c:pt>
                <c:pt idx="1">
                  <c:v>3574.453</c:v>
                </c:pt>
                <c:pt idx="2">
                  <c:v>3903.0349999999999</c:v>
                </c:pt>
                <c:pt idx="3">
                  <c:v>4213.3450000000003</c:v>
                </c:pt>
                <c:pt idx="4">
                  <c:v>4552.7219999999998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705472"/>
        <c:axId val="121180096"/>
        <c:axId val="0"/>
      </c:bar3DChart>
      <c:catAx>
        <c:axId val="12170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21180096"/>
        <c:crosses val="autoZero"/>
        <c:auto val="1"/>
        <c:lblAlgn val="ctr"/>
        <c:lblOffset val="100"/>
        <c:noMultiLvlLbl val="0"/>
      </c:catAx>
      <c:valAx>
        <c:axId val="12118009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217054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0.02292</cdr:x>
      <cdr:y>0.0191</cdr:y>
    </cdr:from>
    <cdr:to>
      <cdr:x>0.99372</cdr:x>
      <cdr:y>0.16642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9140" y="62302"/>
          <a:ext cx="4623470" cy="4806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Arial" pitchFamily="34" charset="0"/>
              <a:cs typeface="Arial" pitchFamily="34" charset="0"/>
            </a:rPr>
            <a:t>Численность постоянного населения </a:t>
          </a:r>
        </a:p>
        <a:p xmlns:a="http://schemas.openxmlformats.org/drawingml/2006/main">
          <a:pPr algn="ctr"/>
          <a:r>
            <a:rPr lang="ru-RU" sz="1200" b="1">
              <a:latin typeface="Arial" pitchFamily="34" charset="0"/>
              <a:cs typeface="Arial" pitchFamily="34" charset="0"/>
            </a:rPr>
            <a:t>Светлоярского муниципального района, тыс. чел.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0.00682</cdr:x>
      <cdr:y>0.03994</cdr:y>
    </cdr:from>
    <cdr:to>
      <cdr:x>1</cdr:x>
      <cdr:y>0.16897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575" y="108042"/>
          <a:ext cx="4162425" cy="3490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Arial" pitchFamily="34" charset="0"/>
              <a:cs typeface="Arial" pitchFamily="34" charset="0"/>
            </a:rPr>
            <a:t>Структура денежных расходов населения, 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0.04375</cdr:x>
      <cdr:y>0.00868</cdr:y>
    </cdr:from>
    <cdr:to>
      <cdr:x>0.99792</cdr:x>
      <cdr:y>0.24132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0025" y="23813"/>
          <a:ext cx="4362450" cy="638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>
              <a:latin typeface="Arial" pitchFamily="34" charset="0"/>
              <a:cs typeface="Arial" pitchFamily="34" charset="0"/>
            </a:rPr>
            <a:t>Объем отгруженных товаров собственного производства, выполненных</a:t>
          </a:r>
          <a:r>
            <a:rPr lang="ru-RU" sz="1000" b="1" baseline="0">
              <a:latin typeface="Arial" pitchFamily="34" charset="0"/>
              <a:cs typeface="Arial" pitchFamily="34" charset="0"/>
            </a:rPr>
            <a:t> работ и услуг собственными силами, </a:t>
          </a:r>
        </a:p>
        <a:p xmlns:a="http://schemas.openxmlformats.org/drawingml/2006/main">
          <a:pPr algn="ctr"/>
          <a:r>
            <a:rPr lang="ru-RU" sz="1000" b="1" baseline="0">
              <a:latin typeface="Arial" pitchFamily="34" charset="0"/>
              <a:cs typeface="Arial" pitchFamily="34" charset="0"/>
            </a:rPr>
            <a:t>млн. руб. </a:t>
          </a:r>
          <a:endParaRPr lang="ru-RU" sz="1000" b="1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0.02292</cdr:x>
      <cdr:y>0.03646</cdr:y>
    </cdr:from>
    <cdr:to>
      <cdr:x>0.99167</cdr:x>
      <cdr:y>0.1441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4775" y="100013"/>
          <a:ext cx="442912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Arial" pitchFamily="34" charset="0"/>
              <a:cs typeface="Arial" pitchFamily="34" charset="0"/>
            </a:rPr>
            <a:t>Оборот розничной торговли, млн.руб.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11824</Words>
  <Characters>67401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36</cp:revision>
  <cp:lastPrinted>2023-11-15T07:46:00Z</cp:lastPrinted>
  <dcterms:created xsi:type="dcterms:W3CDTF">2023-11-14T10:32:00Z</dcterms:created>
  <dcterms:modified xsi:type="dcterms:W3CDTF">2023-11-17T11:33:00Z</dcterms:modified>
</cp:coreProperties>
</file>