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  <w:r w:rsidRPr="00186D54">
        <w:rPr>
          <w:rFonts w:ascii="Calibri" w:eastAsia="Calibri" w:hAnsi="Calibri" w:cs="Times New Roman"/>
          <w:noProof/>
          <w:color w:val="1A1A1A" w:themeColor="background1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7563ABE6" wp14:editId="0BC687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0"/>
        </w:rPr>
      </w:pP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</w:pPr>
      <w:r w:rsidRPr="00186D54"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  <w:t>ПОСТАНОВЛЕНИЕ</w:t>
      </w:r>
    </w:p>
    <w:p w:rsidR="003C4C13" w:rsidRPr="00186D54" w:rsidRDefault="003C4C13" w:rsidP="003C4C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4"/>
          <w:szCs w:val="24"/>
          <w:lang w:eastAsia="ru-RU"/>
        </w:rPr>
      </w:pPr>
    </w:p>
    <w:p w:rsidR="003C4C13" w:rsidRPr="00DD0313" w:rsidRDefault="0013334C" w:rsidP="003C4C13">
      <w:pPr>
        <w:spacing w:after="0" w:line="240" w:lineRule="auto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от   </w:t>
      </w:r>
      <w:r w:rsidR="00DD0313" w:rsidRPr="00DD0313">
        <w:rPr>
          <w:rFonts w:ascii="Arial" w:eastAsia="Calibri" w:hAnsi="Arial" w:cs="Arial"/>
          <w:color w:val="1A1A1A" w:themeColor="background1" w:themeShade="1A"/>
          <w:sz w:val="24"/>
          <w:szCs w:val="24"/>
        </w:rPr>
        <w:t>25</w:t>
      </w:r>
      <w:r w:rsidR="00DD0313">
        <w:rPr>
          <w:rFonts w:ascii="Arial" w:eastAsia="Calibri" w:hAnsi="Arial" w:cs="Arial"/>
          <w:color w:val="1A1A1A" w:themeColor="background1" w:themeShade="1A"/>
          <w:sz w:val="24"/>
          <w:szCs w:val="24"/>
        </w:rPr>
        <w:t>.09.2023</w:t>
      </w:r>
      <w:r w:rsidR="00242F71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      </w:t>
      </w:r>
      <w:r w:rsidR="00DD0313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         </w:t>
      </w:r>
      <w:r w:rsidR="00242F71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</w:t>
      </w: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№ </w:t>
      </w:r>
      <w:r w:rsidR="00DD0313">
        <w:rPr>
          <w:rFonts w:ascii="Arial" w:eastAsia="Calibri" w:hAnsi="Arial" w:cs="Arial"/>
          <w:color w:val="1A1A1A" w:themeColor="background1" w:themeShade="1A"/>
          <w:sz w:val="24"/>
          <w:szCs w:val="24"/>
        </w:rPr>
        <w:t>1319</w:t>
      </w:r>
    </w:p>
    <w:p w:rsidR="006116C3" w:rsidRDefault="006116C3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3241E9" w:rsidTr="00242F71">
        <w:tc>
          <w:tcPr>
            <w:tcW w:w="4644" w:type="dxa"/>
          </w:tcPr>
          <w:p w:rsidR="003241E9" w:rsidRPr="00204D50" w:rsidRDefault="00242F71" w:rsidP="00242F71">
            <w:pPr>
              <w:jc w:val="both"/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 внесении изменений в постановле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>ние администрации Светлоярского му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>ниципального района Волгоградской области от 29.12.2020 №</w:t>
            </w:r>
            <w:r w:rsidR="00E02E0A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2381 «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 утверждении административного ре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гламента предоставления муници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пальной услуги «Принятие решения об использовании донного грунта, извле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ченного при проведении дноуглуби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тельных и других работ, связанных с изменением дна и берегов водных объектов на территории Светлояр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ского муниципального района Волго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градской</w:t>
            </w:r>
            <w:r w:rsidR="00204D50" w:rsidRPr="00204D5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области»</w:t>
            </w:r>
          </w:p>
        </w:tc>
        <w:tc>
          <w:tcPr>
            <w:tcW w:w="4643" w:type="dxa"/>
          </w:tcPr>
          <w:p w:rsidR="003241E9" w:rsidRDefault="003241E9">
            <w:pPr>
              <w:pStyle w:val="ConsPlusTitle"/>
              <w:jc w:val="both"/>
              <w:rPr>
                <w:color w:val="1A1A1A" w:themeColor="background1" w:themeShade="1A"/>
              </w:rPr>
            </w:pPr>
          </w:p>
        </w:tc>
      </w:tr>
    </w:tbl>
    <w:p w:rsidR="003241E9" w:rsidRDefault="003241E9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p w:rsidR="003241E9" w:rsidRPr="003241E9" w:rsidRDefault="003241E9" w:rsidP="004C1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В соответствии </w:t>
      </w:r>
      <w:r w:rsidR="004C1CB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с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еральным законом от 27.07.2010 №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210-ФЗ 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                    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«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организации предоставления госуда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рственных и муниципальных услуг»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0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п.36 ч.1 ст.16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Федерального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закона от 06.10.2003 № 131-ФЗ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общих принципах организации местного самоуп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равления в Российской Федерации»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Водным </w:t>
      </w:r>
      <w:hyperlink r:id="rId11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кодексом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Российской Федерации, </w:t>
      </w:r>
      <w:r w:rsidR="00B31AE4"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B31AE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еральным законом                             от 14.07.2022 №236-ФЗ «О Фонде пенсионного и социального страхования Российской Федерации», </w:t>
      </w:r>
      <w:hyperlink r:id="rId12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Приказом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Министерства природных ресурсов и экологии Российской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Федерации</w:t>
      </w:r>
      <w:proofErr w:type="gramEnd"/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proofErr w:type="gramStart"/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от 15.04.2020 № 220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м дна и берегов водных объектов»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3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постановлением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Правительства Волгоградской области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от 27.08.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2013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№ 424-п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ветствующих сферах деятельности»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,</w:t>
      </w:r>
      <w:r w:rsidR="00B62623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руководствуясь Уставом  Светлоярского муниципального района Волгоградской области, </w:t>
      </w:r>
      <w:proofErr w:type="gramEnd"/>
    </w:p>
    <w:p w:rsidR="005670BF" w:rsidRPr="00B95D00" w:rsidRDefault="005670BF" w:rsidP="003241E9">
      <w:pPr>
        <w:pStyle w:val="ConsPlusNormal"/>
        <w:ind w:firstLine="709"/>
        <w:jc w:val="both"/>
        <w:rPr>
          <w:rFonts w:ascii="Arial" w:hAnsi="Arial" w:cs="Arial"/>
          <w:color w:val="1A1A1A" w:themeColor="background1" w:themeShade="1A"/>
          <w:sz w:val="24"/>
        </w:rPr>
      </w:pPr>
    </w:p>
    <w:p w:rsidR="00FE458F" w:rsidRDefault="00FE458F" w:rsidP="00FE458F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</w:rPr>
      </w:pPr>
      <w:proofErr w:type="gramStart"/>
      <w:r>
        <w:rPr>
          <w:rFonts w:ascii="Arial" w:hAnsi="Arial" w:cs="Arial"/>
          <w:color w:val="1A1A1A" w:themeColor="background1" w:themeShade="1A"/>
          <w:sz w:val="24"/>
        </w:rPr>
        <w:t>п</w:t>
      </w:r>
      <w:proofErr w:type="gramEnd"/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с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т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а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н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в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л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я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ю:</w:t>
      </w:r>
    </w:p>
    <w:p w:rsidR="005670BF" w:rsidRPr="003241E9" w:rsidRDefault="005670BF" w:rsidP="0033231C">
      <w:pPr>
        <w:pStyle w:val="ConsPlusNormal"/>
        <w:jc w:val="both"/>
        <w:rPr>
          <w:rFonts w:ascii="Arial" w:eastAsiaTheme="minorHAnsi" w:hAnsi="Arial" w:cs="Arial"/>
          <w:color w:val="1A1A1A" w:themeColor="background1" w:themeShade="1A"/>
          <w:sz w:val="24"/>
          <w:szCs w:val="24"/>
          <w:lang w:eastAsia="en-US"/>
        </w:rPr>
      </w:pPr>
    </w:p>
    <w:p w:rsidR="00FC1345" w:rsidRDefault="00FC1345" w:rsidP="00FC1345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 w:rsidRPr="005940C7">
        <w:rPr>
          <w:rFonts w:ascii="Arial" w:hAnsi="Arial" w:cs="Arial"/>
          <w:color w:val="191919"/>
        </w:rPr>
        <w:t xml:space="preserve">Внести </w:t>
      </w:r>
      <w:r>
        <w:rPr>
          <w:rFonts w:ascii="Arial" w:hAnsi="Arial" w:cs="Arial"/>
          <w:color w:val="191919"/>
        </w:rPr>
        <w:t xml:space="preserve">в постановление </w:t>
      </w:r>
      <w:r w:rsidRPr="005940C7">
        <w:rPr>
          <w:rFonts w:ascii="Arial" w:hAnsi="Arial" w:cs="Arial"/>
          <w:color w:val="191919"/>
        </w:rPr>
        <w:t xml:space="preserve">администрации </w:t>
      </w:r>
      <w:r>
        <w:rPr>
          <w:rFonts w:ascii="Arial" w:hAnsi="Arial" w:cs="Arial"/>
          <w:color w:val="1A1A1A" w:themeColor="background1" w:themeShade="1A"/>
          <w:szCs w:val="20"/>
        </w:rPr>
        <w:t>Светлоярского муниципального района Волгоградской области от 29.12.2020 №</w:t>
      </w:r>
      <w:r w:rsidR="00E02E0A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Cs w:val="20"/>
        </w:rPr>
        <w:t>2381                        «</w:t>
      </w:r>
      <w:r w:rsidRPr="003241E9">
        <w:rPr>
          <w:rFonts w:ascii="Arial" w:hAnsi="Arial" w:cs="Arial"/>
          <w:color w:val="1A1A1A" w:themeColor="background1" w:themeShade="1A"/>
          <w:szCs w:val="20"/>
        </w:rPr>
        <w:t xml:space="preserve">Об утверждении административного регламента предоставления муниципальной услуги «Принятие решения об использовании донного грунта, </w:t>
      </w:r>
      <w:r w:rsidRPr="003241E9">
        <w:rPr>
          <w:rFonts w:ascii="Arial" w:hAnsi="Arial" w:cs="Arial"/>
          <w:color w:val="1A1A1A" w:themeColor="background1" w:themeShade="1A"/>
          <w:szCs w:val="20"/>
        </w:rPr>
        <w:lastRenderedPageBreak/>
        <w:t>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</w:t>
      </w:r>
      <w:r w:rsidRPr="00204D50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 w:rsidRPr="003241E9">
        <w:rPr>
          <w:rFonts w:ascii="Arial" w:hAnsi="Arial" w:cs="Arial"/>
          <w:color w:val="1A1A1A" w:themeColor="background1" w:themeShade="1A"/>
          <w:szCs w:val="20"/>
        </w:rPr>
        <w:t>области»</w:t>
      </w:r>
      <w:r>
        <w:rPr>
          <w:rFonts w:ascii="Arial" w:hAnsi="Arial" w:cs="Arial"/>
          <w:color w:val="191919"/>
        </w:rPr>
        <w:t xml:space="preserve"> следующие изменения:</w:t>
      </w:r>
    </w:p>
    <w:p w:rsidR="00DA7887" w:rsidRDefault="00BD4C24" w:rsidP="00DA7887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2.13.1</w:t>
      </w:r>
      <w:r w:rsidR="00D52035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</w:t>
      </w:r>
      <w:r w:rsidR="00DA7887">
        <w:rPr>
          <w:rFonts w:ascii="Arial" w:hAnsi="Arial" w:cs="Arial"/>
          <w:color w:val="191919"/>
        </w:rPr>
        <w:t xml:space="preserve"> изложить в новой редакции:</w:t>
      </w:r>
    </w:p>
    <w:p w:rsidR="00215132" w:rsidRPr="009C7B35" w:rsidRDefault="00DA7887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</w:rPr>
        <w:t>«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2.13.1</w:t>
      </w:r>
      <w:r w:rsidR="00215132"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Основными показателями доступности и качества муниципальной услуги являются:</w:t>
      </w:r>
    </w:p>
    <w:p w:rsidR="00215132" w:rsidRPr="009C7B35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215132" w:rsidRPr="009C7B35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215132" w:rsidRPr="009C7B35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215132" w:rsidRPr="00215132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D5467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возможность получения информации о ходе пред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оставления муниципальной </w:t>
      </w:r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услуги;</w:t>
      </w:r>
    </w:p>
    <w:p w:rsidR="00215132" w:rsidRPr="00215132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установление должностных лиц, ответственных за предоставление муниципальной услуги;</w:t>
      </w:r>
    </w:p>
    <w:p w:rsidR="00215132" w:rsidRPr="00215132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установление и соблюдение требований к помещениям, в которых предоставляется услуга;</w:t>
      </w:r>
    </w:p>
    <w:p w:rsidR="00215132" w:rsidRPr="00215132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A7887" w:rsidRPr="00215132" w:rsidRDefault="00215132" w:rsidP="00215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количество заявлений, принятых с использованием информационно-телекоммуникационной сети общего пользования</w:t>
      </w:r>
      <w:proofErr w:type="gramStart"/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 w:rsidR="00DA7887" w:rsidRPr="00215132">
        <w:rPr>
          <w:rFonts w:ascii="Arial" w:hAnsi="Arial" w:cs="Arial"/>
          <w:color w:val="191919"/>
        </w:rPr>
        <w:t>».</w:t>
      </w:r>
      <w:proofErr w:type="gramEnd"/>
    </w:p>
    <w:p w:rsidR="00D41E61" w:rsidRDefault="00BD4C24" w:rsidP="00D41E61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2.13.3</w:t>
      </w:r>
      <w:r w:rsidR="00D41E61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изложить в новой редакции:</w:t>
      </w:r>
    </w:p>
    <w:p w:rsidR="00D41E61" w:rsidRPr="00215132" w:rsidRDefault="00D41E61" w:rsidP="00D41E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</w:rPr>
        <w:t>«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2.13.3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Взаимодействие заявителя (его представителя) с должностными лицами МФЦ, уполномоченного органа при предоставлении муниципальной  услуги осуществляется два раза -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ой услуги не превышает 15 минут</w:t>
      </w:r>
      <w:proofErr w:type="gramStart"/>
      <w:r w:rsidRPr="00215132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 w:rsidRPr="00215132">
        <w:rPr>
          <w:rFonts w:ascii="Arial" w:hAnsi="Arial" w:cs="Arial"/>
          <w:color w:val="191919"/>
        </w:rPr>
        <w:t>».</w:t>
      </w:r>
      <w:proofErr w:type="gramEnd"/>
    </w:p>
    <w:p w:rsidR="007A4574" w:rsidRDefault="00BD4C24" w:rsidP="007A4574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2.14.1</w:t>
      </w:r>
      <w:r w:rsidR="007A4574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изложить в новой редакции:</w:t>
      </w:r>
    </w:p>
    <w:p w:rsidR="007A4574" w:rsidRPr="009C7B35" w:rsidRDefault="007A4574" w:rsidP="007A4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</w:rPr>
        <w:lastRenderedPageBreak/>
        <w:t>«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2.14.1</w:t>
      </w:r>
      <w:proofErr w:type="gramStart"/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Д</w:t>
      </w:r>
      <w:proofErr w:type="gramEnd"/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A4574" w:rsidRPr="009C7B35" w:rsidRDefault="007A4574" w:rsidP="007A4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 уполномоченный орган;</w:t>
      </w:r>
    </w:p>
    <w:p w:rsidR="007A4574" w:rsidRPr="009C7B35" w:rsidRDefault="007A4574" w:rsidP="007A4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через МФЦ в уполномоченный орган;</w:t>
      </w:r>
    </w:p>
    <w:p w:rsidR="007A4574" w:rsidRPr="009C7B35" w:rsidRDefault="007A4574" w:rsidP="007A4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</w:t>
      </w:r>
      <w:proofErr w:type="gramEnd"/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изменения в Правила разработки и утверждения административных регламентов предоставления государственных услуг"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A4574" w:rsidRPr="00215132" w:rsidRDefault="007A4574" w:rsidP="007A4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</w:t>
      </w:r>
      <w:proofErr w:type="gramStart"/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 w:rsidRPr="00215132">
        <w:rPr>
          <w:rFonts w:ascii="Arial" w:hAnsi="Arial" w:cs="Arial"/>
          <w:color w:val="191919"/>
        </w:rPr>
        <w:t>»</w:t>
      </w:r>
      <w:proofErr w:type="gramEnd"/>
      <w:r w:rsidRPr="00215132">
        <w:rPr>
          <w:rFonts w:ascii="Arial" w:hAnsi="Arial" w:cs="Arial"/>
          <w:color w:val="191919"/>
        </w:rPr>
        <w:t>.</w:t>
      </w:r>
    </w:p>
    <w:p w:rsidR="00F16802" w:rsidRPr="00215132" w:rsidRDefault="00BD4C24" w:rsidP="00FC1345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2.14.2</w:t>
      </w:r>
      <w:r w:rsidR="001207AD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исключить.</w:t>
      </w:r>
    </w:p>
    <w:p w:rsidR="00F16802" w:rsidRPr="00F16802" w:rsidRDefault="00BD4C24" w:rsidP="00FC1345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пункт </w:t>
      </w:r>
      <w:r w:rsidR="001207AD">
        <w:rPr>
          <w:rFonts w:ascii="Arial" w:hAnsi="Arial" w:cs="Arial"/>
          <w:color w:val="191919"/>
        </w:rPr>
        <w:t>2.14.</w:t>
      </w:r>
      <w:r>
        <w:rPr>
          <w:rFonts w:ascii="Arial" w:hAnsi="Arial" w:cs="Arial"/>
          <w:color w:val="191919"/>
        </w:rPr>
        <w:t>3</w:t>
      </w:r>
      <w:r w:rsidR="001207AD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исключить.</w:t>
      </w:r>
    </w:p>
    <w:p w:rsidR="001207AD" w:rsidRDefault="00BD4C24" w:rsidP="001207AD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3.4</w:t>
      </w:r>
      <w:r w:rsidR="001207AD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изложить в новой редакции: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</w:rPr>
        <w:t>«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3.4 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Порядок осу</w:t>
      </w:r>
      <w:r w:rsidR="00AB32D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ществления в электронной форме 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административных процедур (действий) в соответствии с положениями статьи 10 Федераль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ного закона от 27 июля 2010 г. №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210-ФЗ "Об организации предоставления государственных и муниципальных услуг".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lastRenderedPageBreak/>
        <w:t xml:space="preserve">необходимости повторного представления заявителем таких документов на бумажном носителе. 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</w:t>
      </w:r>
      <w:r w:rsidR="006C1658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лучении заявления и документов </w:t>
      </w: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- 2 дня.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1207AD" w:rsidRPr="009C7B35" w:rsidRDefault="006C1658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</w:t>
      </w:r>
      <w:r w:rsidR="001207AD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</w:t>
      </w:r>
      <w:r w:rsidR="001207AD"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оставления муниципальной услуги.</w:t>
      </w:r>
    </w:p>
    <w:p w:rsidR="001207AD" w:rsidRPr="009C7B35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</w:t>
      </w:r>
      <w:r w:rsidR="00E9332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лучении заявления и документов </w:t>
      </w: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является прием и регистрация заявления и прилагаемых к нему документов.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а) уведомление о записи на прием в уполномоченный орган или МФЦ;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б) уведомление о приеме и регистрации запроса и иных документов, необходимых для предоставления муниципальной услуги;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в) уведомление о начале процедуры предоставления муниципальной услуги;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г) 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  <w:proofErr w:type="gramEnd"/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е) уведомление о результатах рассмотрения документов, необходимых для предоставления муниципальной услуги;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ж) 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з) уведомление о мотивированном отказе в предоставлении муниципальной услуги.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                  </w:t>
      </w: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с указанием пунктов статьи 11 Федерального закона Федера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льный закон</w:t>
      </w:r>
      <w:proofErr w:type="gramEnd"/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                    от 28 июня 2014 г. №</w:t>
      </w: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lastRenderedPageBreak/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1207AD" w:rsidRPr="00EB54AF" w:rsidRDefault="001207AD" w:rsidP="001207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F16802" w:rsidRPr="00790A79" w:rsidRDefault="001207AD" w:rsidP="0079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Срок исполнения административной процедуры по выдаче заявителю результата предоставления муниципальной услуги  – 1 рабочий день</w:t>
      </w:r>
      <w:proofErr w:type="gramStart"/>
      <w:r w:rsidRPr="00EB54A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 w:rsidR="00790A7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».</w:t>
      </w:r>
      <w:proofErr w:type="gramEnd"/>
    </w:p>
    <w:p w:rsidR="00790A79" w:rsidRDefault="00BD4C24" w:rsidP="00790A79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пункт 3.6.6</w:t>
      </w:r>
      <w:r w:rsidR="00790A79">
        <w:rPr>
          <w:rFonts w:ascii="Arial" w:hAnsi="Arial" w:cs="Arial"/>
          <w:color w:val="191919"/>
        </w:rPr>
        <w:t> 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изложить в новой редакции:</w:t>
      </w:r>
    </w:p>
    <w:p w:rsidR="0057440B" w:rsidRPr="009C7B35" w:rsidRDefault="00790A79" w:rsidP="005744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</w:rPr>
        <w:t>«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3.6.6</w:t>
      </w:r>
      <w:proofErr w:type="gramStart"/>
      <w:r w:rsidR="0057440B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 </w:t>
      </w:r>
      <w:r w:rsidR="0057440B"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</w:t>
      </w:r>
      <w:proofErr w:type="gramEnd"/>
      <w:r w:rsidR="0057440B"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случае обращения заявителя за предоставлением муниципальной услуги по приему заявителей по предварительной записи</w:t>
      </w:r>
    </w:p>
    <w:p w:rsidR="0057440B" w:rsidRPr="009C7B35" w:rsidRDefault="0057440B" w:rsidP="005744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7440B" w:rsidRPr="009C7B35" w:rsidRDefault="0057440B" w:rsidP="005744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90A79" w:rsidRPr="009C7B35" w:rsidRDefault="0057440B" w:rsidP="005744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9C7B35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».</w:t>
      </w:r>
      <w:proofErr w:type="gramEnd"/>
    </w:p>
    <w:p w:rsidR="002844BF" w:rsidRPr="00C5466C" w:rsidRDefault="002844BF" w:rsidP="00C546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</w:p>
    <w:p w:rsidR="005670BF" w:rsidRPr="0049313A" w:rsidRDefault="003241E9" w:rsidP="004931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2. </w:t>
      </w:r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</w:t>
      </w:r>
      <w:r w:rsidR="0057440B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ова Н.В.) </w:t>
      </w:r>
      <w:proofErr w:type="gramStart"/>
      <w:r w:rsidR="0057440B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разместить</w:t>
      </w:r>
      <w:proofErr w:type="gramEnd"/>
      <w:r w:rsidR="0057440B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настоящее </w:t>
      </w:r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постановление на официальном сайте   Светлоярского муниципального района Волгоградской области. </w:t>
      </w:r>
    </w:p>
    <w:p w:rsidR="0057440B" w:rsidRDefault="0057440B" w:rsidP="005670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</w:p>
    <w:p w:rsidR="00016191" w:rsidRPr="005670BF" w:rsidRDefault="005670BF" w:rsidP="005670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3</w:t>
      </w:r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 </w:t>
      </w:r>
      <w:proofErr w:type="gramStart"/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Контроль за</w:t>
      </w:r>
      <w:proofErr w:type="gramEnd"/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исполняющего обязанности </w:t>
      </w:r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заместителя главы Светлоярского муниципального района Волгоградской области </w:t>
      </w:r>
      <w:r w:rsidR="00BD4C2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Морозова С.С</w:t>
      </w:r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</w:p>
    <w:p w:rsidR="003241E9" w:rsidRDefault="003241E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670BF" w:rsidRDefault="005670BF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Pr="00EA08F1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C4C13" w:rsidRPr="00186D54" w:rsidRDefault="003C4C13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</w:t>
      </w:r>
      <w:r w:rsidR="0065006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</w:t>
      </w:r>
      <w:proofErr w:type="spellStart"/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>В.В.Фадеев</w:t>
      </w:r>
      <w:proofErr w:type="spellEnd"/>
    </w:p>
    <w:p w:rsidR="00016191" w:rsidRDefault="00016191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B60A4" w:rsidRDefault="00F97003" w:rsidP="00F97003">
      <w:pPr>
        <w:spacing w:after="0" w:line="240" w:lineRule="auto"/>
        <w:rPr>
          <w:rFonts w:ascii="Arial" w:hAnsi="Arial" w:cs="Arial"/>
          <w:color w:val="1A1A1A" w:themeColor="background1" w:themeShade="1A"/>
          <w:sz w:val="20"/>
          <w:szCs w:val="24"/>
          <w:lang w:val="en-US"/>
        </w:rPr>
      </w:pPr>
      <w:proofErr w:type="spellStart"/>
      <w:r>
        <w:rPr>
          <w:rFonts w:ascii="Arial" w:hAnsi="Arial" w:cs="Arial"/>
          <w:color w:val="1A1A1A" w:themeColor="background1" w:themeShade="1A"/>
          <w:sz w:val="20"/>
          <w:szCs w:val="24"/>
        </w:rPr>
        <w:t>Видман</w:t>
      </w:r>
      <w:proofErr w:type="spellEnd"/>
      <w:r w:rsidR="003E6B91" w:rsidRPr="00186D54">
        <w:rPr>
          <w:rFonts w:ascii="Arial" w:hAnsi="Arial" w:cs="Arial"/>
          <w:color w:val="1A1A1A" w:themeColor="background1" w:themeShade="1A"/>
          <w:sz w:val="20"/>
          <w:szCs w:val="24"/>
        </w:rPr>
        <w:t xml:space="preserve"> О.А</w:t>
      </w:r>
    </w:p>
    <w:p w:rsidR="005B444C" w:rsidRDefault="005B444C" w:rsidP="00F97003">
      <w:pPr>
        <w:spacing w:after="0" w:line="240" w:lineRule="auto"/>
        <w:rPr>
          <w:rFonts w:ascii="Arial" w:hAnsi="Arial" w:cs="Arial"/>
          <w:color w:val="1A1A1A" w:themeColor="background1" w:themeShade="1A"/>
          <w:sz w:val="20"/>
          <w:szCs w:val="24"/>
          <w:lang w:val="en-US"/>
        </w:rPr>
      </w:pPr>
    </w:p>
    <w:p w:rsidR="005B444C" w:rsidRPr="005B444C" w:rsidRDefault="00776DE0" w:rsidP="00094B26">
      <w:pPr>
        <w:spacing w:after="0" w:line="240" w:lineRule="auto"/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5B444C" w:rsidRPr="005B444C" w:rsidRDefault="005B444C" w:rsidP="00094B26">
      <w:pPr>
        <w:spacing w:after="0" w:line="240" w:lineRule="auto"/>
      </w:pPr>
    </w:p>
    <w:p w:rsidR="005B444C" w:rsidRPr="005B444C" w:rsidRDefault="00776DE0" w:rsidP="00776DE0">
      <w:pPr>
        <w:spacing w:after="0" w:line="240" w:lineRule="auto"/>
      </w:pPr>
      <w:r>
        <w:t xml:space="preserve">  </w:t>
      </w:r>
    </w:p>
    <w:p w:rsidR="005B444C" w:rsidRPr="005B444C" w:rsidRDefault="005B444C" w:rsidP="00094B26">
      <w:pPr>
        <w:spacing w:after="0" w:line="240" w:lineRule="auto"/>
      </w:pPr>
    </w:p>
    <w:p w:rsidR="005B444C" w:rsidRPr="00094B26" w:rsidRDefault="005B444C" w:rsidP="00094B26">
      <w:pPr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bookmarkStart w:id="0" w:name="_GoBack"/>
      <w:bookmarkEnd w:id="0"/>
    </w:p>
    <w:sectPr w:rsidR="005B444C" w:rsidRPr="00094B26" w:rsidSect="003E6B91">
      <w:head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3D" w:rsidRDefault="006B753D" w:rsidP="003E6B91">
      <w:pPr>
        <w:spacing w:after="0" w:line="240" w:lineRule="auto"/>
      </w:pPr>
      <w:r>
        <w:separator/>
      </w:r>
    </w:p>
  </w:endnote>
  <w:endnote w:type="continuationSeparator" w:id="0">
    <w:p w:rsidR="006B753D" w:rsidRDefault="006B753D" w:rsidP="003E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3D" w:rsidRDefault="006B753D" w:rsidP="003E6B91">
      <w:pPr>
        <w:spacing w:after="0" w:line="240" w:lineRule="auto"/>
      </w:pPr>
      <w:r>
        <w:separator/>
      </w:r>
    </w:p>
  </w:footnote>
  <w:footnote w:type="continuationSeparator" w:id="0">
    <w:p w:rsidR="006B753D" w:rsidRDefault="006B753D" w:rsidP="003E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575"/>
      <w:docPartObj>
        <w:docPartGallery w:val="Page Numbers (Top of Page)"/>
        <w:docPartUnique/>
      </w:docPartObj>
    </w:sdtPr>
    <w:sdtEndPr/>
    <w:sdtContent>
      <w:p w:rsidR="00253219" w:rsidRDefault="002532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E0">
          <w:rPr>
            <w:noProof/>
          </w:rPr>
          <w:t>2</w:t>
        </w:r>
        <w:r>
          <w:fldChar w:fldCharType="end"/>
        </w:r>
      </w:p>
    </w:sdtContent>
  </w:sdt>
  <w:p w:rsidR="00253219" w:rsidRDefault="00253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>
    <w:nsid w:val="00586F1B"/>
    <w:multiLevelType w:val="multilevel"/>
    <w:tmpl w:val="6E34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6C3"/>
    <w:rsid w:val="000056D8"/>
    <w:rsid w:val="00016191"/>
    <w:rsid w:val="000200AE"/>
    <w:rsid w:val="00020531"/>
    <w:rsid w:val="00023DDF"/>
    <w:rsid w:val="0003412E"/>
    <w:rsid w:val="000350A2"/>
    <w:rsid w:val="00067980"/>
    <w:rsid w:val="0008271D"/>
    <w:rsid w:val="00094B26"/>
    <w:rsid w:val="000C4F4C"/>
    <w:rsid w:val="000D5636"/>
    <w:rsid w:val="000F5C84"/>
    <w:rsid w:val="001207AD"/>
    <w:rsid w:val="00122B4A"/>
    <w:rsid w:val="0013334C"/>
    <w:rsid w:val="00135BD5"/>
    <w:rsid w:val="0014432B"/>
    <w:rsid w:val="00150533"/>
    <w:rsid w:val="00157732"/>
    <w:rsid w:val="00183FEE"/>
    <w:rsid w:val="00184D8C"/>
    <w:rsid w:val="00186242"/>
    <w:rsid w:val="00186D54"/>
    <w:rsid w:val="001A4C1D"/>
    <w:rsid w:val="001B59FC"/>
    <w:rsid w:val="001F18D5"/>
    <w:rsid w:val="00204D50"/>
    <w:rsid w:val="00215132"/>
    <w:rsid w:val="00217B5D"/>
    <w:rsid w:val="00222EB9"/>
    <w:rsid w:val="00223062"/>
    <w:rsid w:val="002400A8"/>
    <w:rsid w:val="00242F71"/>
    <w:rsid w:val="0024706E"/>
    <w:rsid w:val="00253219"/>
    <w:rsid w:val="0026434B"/>
    <w:rsid w:val="00264A04"/>
    <w:rsid w:val="002735CD"/>
    <w:rsid w:val="002741C6"/>
    <w:rsid w:val="002844BF"/>
    <w:rsid w:val="002923D2"/>
    <w:rsid w:val="002E32D1"/>
    <w:rsid w:val="002F33DB"/>
    <w:rsid w:val="003241E9"/>
    <w:rsid w:val="003262B2"/>
    <w:rsid w:val="0033231C"/>
    <w:rsid w:val="00376835"/>
    <w:rsid w:val="00392236"/>
    <w:rsid w:val="00395B88"/>
    <w:rsid w:val="003A1B4F"/>
    <w:rsid w:val="003C4C13"/>
    <w:rsid w:val="003C5BA0"/>
    <w:rsid w:val="003C78CC"/>
    <w:rsid w:val="003E6B91"/>
    <w:rsid w:val="00463E2B"/>
    <w:rsid w:val="004744A1"/>
    <w:rsid w:val="00492A7A"/>
    <w:rsid w:val="0049313A"/>
    <w:rsid w:val="004A0F28"/>
    <w:rsid w:val="004A2111"/>
    <w:rsid w:val="004C1CB4"/>
    <w:rsid w:val="004C28B7"/>
    <w:rsid w:val="004D054C"/>
    <w:rsid w:val="004D7FE0"/>
    <w:rsid w:val="00504DF9"/>
    <w:rsid w:val="00513D5E"/>
    <w:rsid w:val="00517264"/>
    <w:rsid w:val="00540694"/>
    <w:rsid w:val="00541448"/>
    <w:rsid w:val="005444BF"/>
    <w:rsid w:val="00547F6B"/>
    <w:rsid w:val="005670BF"/>
    <w:rsid w:val="0057440B"/>
    <w:rsid w:val="00580154"/>
    <w:rsid w:val="005B444C"/>
    <w:rsid w:val="005B60A4"/>
    <w:rsid w:val="00603799"/>
    <w:rsid w:val="0060428A"/>
    <w:rsid w:val="00606FED"/>
    <w:rsid w:val="006116C3"/>
    <w:rsid w:val="0061389B"/>
    <w:rsid w:val="0061742D"/>
    <w:rsid w:val="00620FEE"/>
    <w:rsid w:val="0065006D"/>
    <w:rsid w:val="00650725"/>
    <w:rsid w:val="006549BE"/>
    <w:rsid w:val="00664466"/>
    <w:rsid w:val="00666641"/>
    <w:rsid w:val="0067735B"/>
    <w:rsid w:val="006A48FF"/>
    <w:rsid w:val="006B2035"/>
    <w:rsid w:val="006B753D"/>
    <w:rsid w:val="006C068C"/>
    <w:rsid w:val="006C1658"/>
    <w:rsid w:val="006C25FA"/>
    <w:rsid w:val="007369E7"/>
    <w:rsid w:val="00750E92"/>
    <w:rsid w:val="00752B96"/>
    <w:rsid w:val="00776DE0"/>
    <w:rsid w:val="00790A79"/>
    <w:rsid w:val="0079480A"/>
    <w:rsid w:val="007A0B2E"/>
    <w:rsid w:val="007A4574"/>
    <w:rsid w:val="007B1FB6"/>
    <w:rsid w:val="007B70B5"/>
    <w:rsid w:val="008138BF"/>
    <w:rsid w:val="00820282"/>
    <w:rsid w:val="00837F71"/>
    <w:rsid w:val="0087455B"/>
    <w:rsid w:val="00882BEB"/>
    <w:rsid w:val="00882CAA"/>
    <w:rsid w:val="008A5B1E"/>
    <w:rsid w:val="008E29AD"/>
    <w:rsid w:val="00900026"/>
    <w:rsid w:val="00902308"/>
    <w:rsid w:val="00922015"/>
    <w:rsid w:val="00926477"/>
    <w:rsid w:val="00957FCA"/>
    <w:rsid w:val="0098127D"/>
    <w:rsid w:val="00982E86"/>
    <w:rsid w:val="009A628E"/>
    <w:rsid w:val="009A7818"/>
    <w:rsid w:val="009B405A"/>
    <w:rsid w:val="009C516D"/>
    <w:rsid w:val="009C7B35"/>
    <w:rsid w:val="009D042D"/>
    <w:rsid w:val="009E1005"/>
    <w:rsid w:val="009F7178"/>
    <w:rsid w:val="009F7DB6"/>
    <w:rsid w:val="00A03CCE"/>
    <w:rsid w:val="00A14B27"/>
    <w:rsid w:val="00A15A76"/>
    <w:rsid w:val="00A36BB2"/>
    <w:rsid w:val="00A36E6A"/>
    <w:rsid w:val="00A426F7"/>
    <w:rsid w:val="00A65BDB"/>
    <w:rsid w:val="00A8612A"/>
    <w:rsid w:val="00A94A71"/>
    <w:rsid w:val="00A95CB0"/>
    <w:rsid w:val="00AA4118"/>
    <w:rsid w:val="00AA76ED"/>
    <w:rsid w:val="00AB32DE"/>
    <w:rsid w:val="00AD6286"/>
    <w:rsid w:val="00B12955"/>
    <w:rsid w:val="00B175DC"/>
    <w:rsid w:val="00B30C4F"/>
    <w:rsid w:val="00B31AE4"/>
    <w:rsid w:val="00B33DCC"/>
    <w:rsid w:val="00B36087"/>
    <w:rsid w:val="00B60995"/>
    <w:rsid w:val="00B62623"/>
    <w:rsid w:val="00B62E31"/>
    <w:rsid w:val="00B67F1D"/>
    <w:rsid w:val="00B71A91"/>
    <w:rsid w:val="00B95D00"/>
    <w:rsid w:val="00BD4C24"/>
    <w:rsid w:val="00BE3D9D"/>
    <w:rsid w:val="00BE51A9"/>
    <w:rsid w:val="00BE6457"/>
    <w:rsid w:val="00BF51BC"/>
    <w:rsid w:val="00BF5744"/>
    <w:rsid w:val="00C229AF"/>
    <w:rsid w:val="00C52B47"/>
    <w:rsid w:val="00C52F34"/>
    <w:rsid w:val="00C5466C"/>
    <w:rsid w:val="00C62FC4"/>
    <w:rsid w:val="00CA0E49"/>
    <w:rsid w:val="00CC7A04"/>
    <w:rsid w:val="00CD3E40"/>
    <w:rsid w:val="00CE39DF"/>
    <w:rsid w:val="00CE42E0"/>
    <w:rsid w:val="00D41E61"/>
    <w:rsid w:val="00D52035"/>
    <w:rsid w:val="00D71B48"/>
    <w:rsid w:val="00D9012F"/>
    <w:rsid w:val="00D901F7"/>
    <w:rsid w:val="00DA7887"/>
    <w:rsid w:val="00DB7D43"/>
    <w:rsid w:val="00DC311B"/>
    <w:rsid w:val="00DD0313"/>
    <w:rsid w:val="00DF055E"/>
    <w:rsid w:val="00E01402"/>
    <w:rsid w:val="00E02E0A"/>
    <w:rsid w:val="00E04F92"/>
    <w:rsid w:val="00E10F1C"/>
    <w:rsid w:val="00E3138A"/>
    <w:rsid w:val="00E345EC"/>
    <w:rsid w:val="00E43617"/>
    <w:rsid w:val="00E9332F"/>
    <w:rsid w:val="00EA08F1"/>
    <w:rsid w:val="00EA16ED"/>
    <w:rsid w:val="00EA3936"/>
    <w:rsid w:val="00EA48FD"/>
    <w:rsid w:val="00EB54AF"/>
    <w:rsid w:val="00EB70BF"/>
    <w:rsid w:val="00EE2C18"/>
    <w:rsid w:val="00F11222"/>
    <w:rsid w:val="00F16802"/>
    <w:rsid w:val="00F22313"/>
    <w:rsid w:val="00F26D48"/>
    <w:rsid w:val="00F707FF"/>
    <w:rsid w:val="00F76454"/>
    <w:rsid w:val="00F97003"/>
    <w:rsid w:val="00FA02F4"/>
    <w:rsid w:val="00FC134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9B"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AD6286"/>
  </w:style>
  <w:style w:type="paragraph" w:styleId="af0">
    <w:name w:val="No Spacing"/>
    <w:uiPriority w:val="1"/>
    <w:qFormat/>
    <w:rsid w:val="00FC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55E80E8FE159BC138A2C5873F19D19C5D197A1FFD1EA8F99A74F8874AAFEE7310CF51ADE977BE04411314300D09ED536k2B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5E80E8FE159BC138A3255659DC21CC6DFCAA4F6DAE1DFC6F649DF2BFAF8B2634CAB438ED430EC44082D4203kCB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5E80E8FE159BC138A3255659DC21CC6DEC9AFFADAE1DFC6F649DF2BFAF8B2634CAB438ED430EC44082D4203kCB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55E80E8FE159BC138A3255659DC21CC6DFCEADFFDFE1DFC6F649DF2BFAF8B2714CF34C87D725B914527A4F00C982D435347C46FDkAB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C2C9-D14B-4444-91DE-A243B91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Администратор</cp:lastModifiedBy>
  <cp:revision>128</cp:revision>
  <cp:lastPrinted>2023-05-10T04:17:00Z</cp:lastPrinted>
  <dcterms:created xsi:type="dcterms:W3CDTF">2020-08-07T07:25:00Z</dcterms:created>
  <dcterms:modified xsi:type="dcterms:W3CDTF">2023-09-29T07:22:00Z</dcterms:modified>
</cp:coreProperties>
</file>