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18" w:space="1" w:color="000000"/>
        </w:pBdr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2615565</wp:posOffset>
            </wp:positionH>
            <wp:positionV relativeFrom="paragraph">
              <wp:posOffset>-158115</wp:posOffset>
            </wp:positionV>
            <wp:extent cx="752475" cy="800100"/>
            <wp:effectExtent l="0" t="0" r="0" b="0"/>
            <wp:wrapSquare wrapText="right"/>
            <wp:docPr id="1" name="Рисунок 2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Bdr>
          <w:bottom w:val="single" w:sz="18" w:space="1" w:color="000000"/>
        </w:pBdr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bottom w:val="single" w:sz="18" w:space="1" w:color="000000"/>
        </w:pBdr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pBdr>
          <w:bottom w:val="single" w:sz="18" w:space="1" w:color="000000"/>
        </w:pBdr>
        <w:spacing w:lineRule="auto" w:line="276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Администрация</w:t>
      </w:r>
    </w:p>
    <w:p>
      <w:pPr>
        <w:pStyle w:val="Normal"/>
        <w:pBdr>
          <w:bottom w:val="single" w:sz="18" w:space="1" w:color="000000"/>
        </w:pBdr>
        <w:spacing w:lineRule="auto" w:line="276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Светлоярского муниципального района Волгоградской области</w:t>
      </w:r>
    </w:p>
    <w:p>
      <w:pPr>
        <w:pStyle w:val="Normal"/>
        <w:spacing w:lineRule="auto" w:line="276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28" w:hanging="0"/>
        <w:jc w:val="center"/>
        <w:rPr>
          <w:rFonts w:ascii="Arial" w:hAnsi="Arial" w:eastAsia="" w:cs="Arial" w:eastAsiaTheme="minorEastAsia"/>
          <w:b/>
          <w:b/>
          <w:sz w:val="36"/>
          <w:szCs w:val="22"/>
        </w:rPr>
      </w:pPr>
      <w:r>
        <w:rPr>
          <w:rFonts w:eastAsia="" w:cs="Arial" w:ascii="Arial" w:hAnsi="Arial" w:eastAsiaTheme="minorEastAsia"/>
          <w:b/>
          <w:sz w:val="36"/>
          <w:szCs w:val="22"/>
        </w:rPr>
        <w:t>ПОСТАНОВЛЕНИЕ</w:t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szCs w:val="26"/>
        </w:rPr>
        <w:t>_</w:t>
      </w:r>
      <w:r>
        <w:rPr>
          <w:rFonts w:eastAsia="" w:cs="Arial" w:ascii="Arial" w:hAnsi="Arial" w:eastAsiaTheme="minorEastAsia"/>
          <w:szCs w:val="26"/>
          <w:u w:val="single"/>
        </w:rPr>
        <w:t>24.01.</w:t>
      </w:r>
      <w:r>
        <w:rPr>
          <w:rFonts w:eastAsia="" w:cs="Arial" w:ascii="Arial" w:hAnsi="Arial" w:eastAsiaTheme="minorEastAsia"/>
          <w:szCs w:val="26"/>
          <w:u w:val="single"/>
        </w:rPr>
        <w:t>2024</w:t>
      </w:r>
      <w:r>
        <w:rPr>
          <w:rFonts w:eastAsia="" w:cs="Arial" w:ascii="Arial" w:hAnsi="Arial" w:eastAsiaTheme="minorEastAsia"/>
          <w:szCs w:val="26"/>
        </w:rPr>
        <w:t xml:space="preserve">                    </w:t>
      </w:r>
      <w:r>
        <w:rPr>
          <w:rFonts w:eastAsia="" w:cs="Arial" w:ascii="Arial" w:hAnsi="Arial" w:eastAsiaTheme="minorEastAsia"/>
          <w:szCs w:val="26"/>
          <w:u w:val="single"/>
        </w:rPr>
        <w:t xml:space="preserve">№  </w:t>
      </w:r>
      <w:r>
        <w:rPr>
          <w:rFonts w:eastAsia="" w:cs="Arial" w:ascii="Arial" w:hAnsi="Arial" w:eastAsiaTheme="minorEastAsia"/>
          <w:szCs w:val="26"/>
          <w:u w:val="single"/>
        </w:rPr>
        <w:t>60</w:t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tbl>
      <w:tblPr>
        <w:tblStyle w:val="a4"/>
        <w:tblW w:w="5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78"/>
      </w:tblGrid>
      <w:tr>
        <w:trPr/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Arial" w:hAnsi="Arial" w:eastAsia="" w:cs="Arial" w:eastAsiaTheme="minorEastAsia"/>
                <w:szCs w:val="26"/>
              </w:rPr>
            </w:pPr>
            <w:r>
              <w:rPr>
                <w:rFonts w:eastAsia="" w:cs="Arial" w:ascii="Arial" w:hAnsi="Arial" w:eastAsiaTheme="minorEastAsia"/>
                <w:kern w:val="0"/>
                <w:szCs w:val="26"/>
                <w:lang w:val="ru-RU" w:bidi="ar-SA"/>
              </w:rPr>
              <w:t>Об утверждении Порядка организации охранных мероприятий, обеспечения периодической про-верки (обход и осмотр) уязвимых мест, зданий (строений, сооружений), стоянок автомобильного транспорта территорий мест массового пребывания людей, находящихся на территории Светлоярского муниципального района Волгоградской  области</w:t>
            </w:r>
          </w:p>
        </w:tc>
      </w:tr>
    </w:tbl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szCs w:val="26"/>
        </w:rPr>
        <w:t xml:space="preserve"> </w:t>
      </w:r>
      <w:r>
        <w:rPr>
          <w:rFonts w:eastAsia="" w:cs="Arial" w:ascii="Arial" w:hAnsi="Arial" w:eastAsiaTheme="minorEastAsia"/>
          <w:szCs w:val="26"/>
        </w:rPr>
        <w:tab/>
        <w:t xml:space="preserve">  В соответствии с </w:t>
      </w:r>
      <w:r>
        <w:rPr>
          <w:rFonts w:cs="Arial" w:ascii="Arial" w:hAnsi="Arial"/>
        </w:rPr>
        <w:t xml:space="preserve">Федеральными </w:t>
      </w:r>
      <w:hyperlink r:id="rId3">
        <w:r>
          <w:rPr>
            <w:rFonts w:cs="Arial" w:ascii="Arial" w:hAnsi="Arial"/>
          </w:rPr>
          <w:t>законам</w:t>
        </w:r>
      </w:hyperlink>
      <w:r>
        <w:rPr>
          <w:rFonts w:cs="Arial" w:ascii="Arial" w:hAnsi="Arial"/>
        </w:rPr>
        <w:t xml:space="preserve">и от 06.10.2003 № 131-ФЗ «Об общих принципах организации местного самоуправления в Российской Федерации» от 06.03.2006 № 35-ФЗ «О противодействии терроризму», </w:t>
      </w:r>
      <w:hyperlink r:id="rId4">
        <w:r>
          <w:rPr>
            <w:rFonts w:cs="Arial" w:ascii="Arial" w:hAnsi="Arial"/>
          </w:rPr>
          <w:t>поста-новлением</w:t>
        </w:r>
      </w:hyperlink>
      <w:r>
        <w:rPr>
          <w:rFonts w:cs="Arial" w:ascii="Arial" w:hAnsi="Arial"/>
        </w:rPr>
        <w:t xml:space="preserve">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</w:t>
      </w:r>
      <w:r>
        <w:rPr>
          <w:rFonts w:eastAsia="" w:cs="Arial" w:ascii="Arial" w:hAnsi="Arial" w:eastAsiaTheme="minorEastAsia"/>
          <w:szCs w:val="26"/>
        </w:rPr>
        <w:t>руководствуясь Уставом Светлоярского  муниципального  района  Волгоградской  области,</w:t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shd w:val="clear" w:color="auto" w:fill="FFFFFF"/>
        <w:jc w:val="both"/>
        <w:rPr>
          <w:rFonts w:ascii="Arial" w:hAnsi="Arial" w:eastAsia="" w:cs="Arial" w:eastAsiaTheme="minorEastAsia"/>
          <w:color w:val="000000"/>
          <w:szCs w:val="26"/>
        </w:rPr>
      </w:pPr>
      <w:r>
        <w:rPr>
          <w:rFonts w:eastAsia="" w:cs="Arial" w:ascii="Arial" w:hAnsi="Arial" w:eastAsiaTheme="minorEastAsia"/>
          <w:color w:val="000000"/>
          <w:szCs w:val="26"/>
        </w:rPr>
        <w:t>п о с т а н о в л я ю:</w:t>
      </w:r>
    </w:p>
    <w:p>
      <w:pPr>
        <w:pStyle w:val="Normal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ind w:firstLine="539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szCs w:val="26"/>
        </w:rPr>
        <w:t xml:space="preserve">1. Утвердить прилагаемый </w:t>
      </w:r>
      <w:hyperlink w:anchor="Par30">
        <w:r>
          <w:rPr>
            <w:rFonts w:cs="Arial" w:ascii="Arial" w:hAnsi="Arial"/>
          </w:rPr>
          <w:t>Порядок</w:t>
        </w:r>
      </w:hyperlink>
      <w:r>
        <w:rPr>
          <w:rFonts w:cs="Arial" w:ascii="Arial" w:hAnsi="Arial"/>
        </w:rPr>
        <w:t xml:space="preserve"> организации охранных мероприятий, обеспечения периодической проверки (обход и осмотр) уязвимых мест, зданий (строений, сооружений), стоянок автомобильного транспорта территорий мест массового пребывания людей, находящихся на территории Светлоярского муниципального района Волгоградской области</w:t>
      </w:r>
      <w:r>
        <w:rPr>
          <w:rFonts w:eastAsia="" w:cs="Arial" w:ascii="Arial" w:hAnsi="Arial" w:eastAsiaTheme="minorEastAsia"/>
          <w:szCs w:val="26"/>
        </w:rPr>
        <w:t>.</w:t>
      </w:r>
    </w:p>
    <w:p>
      <w:pPr>
        <w:pStyle w:val="Normal"/>
        <w:ind w:firstLine="539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ind w:firstLine="540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color w:val="000000"/>
          <w:szCs w:val="26"/>
        </w:rPr>
        <w:t>2. 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настоящее постановление для размещения на официальном сайте Светлоярского муниципального района Волгоградской области в сети «Интернет» и опубликования в районной газете «Восход».</w:t>
      </w:r>
    </w:p>
    <w:p>
      <w:pPr>
        <w:pStyle w:val="Normal"/>
        <w:ind w:firstLine="540"/>
        <w:jc w:val="both"/>
        <w:rPr>
          <w:rFonts w:ascii="Arial" w:hAnsi="Arial" w:eastAsia="" w:cs="Arial" w:eastAsiaTheme="minorEastAsia"/>
          <w:color w:val="000000"/>
          <w:szCs w:val="26"/>
        </w:rPr>
      </w:pPr>
      <w:r>
        <w:rPr>
          <w:rFonts w:eastAsia="" w:cs="Arial" w:eastAsiaTheme="minorEastAsia" w:ascii="Arial" w:hAnsi="Arial"/>
          <w:color w:val="000000"/>
          <w:szCs w:val="26"/>
        </w:rPr>
      </w:r>
    </w:p>
    <w:p>
      <w:pPr>
        <w:pStyle w:val="Normal"/>
        <w:ind w:firstLine="540"/>
        <w:jc w:val="both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color w:val="000000"/>
          <w:szCs w:val="26"/>
        </w:rPr>
        <w:t xml:space="preserve">3. </w:t>
      </w:r>
      <w:r>
        <w:rPr>
          <w:rFonts w:eastAsia="" w:cs="Arial" w:ascii="Arial" w:hAnsi="Arial" w:eastAsiaTheme="minorEastAsia"/>
          <w:szCs w:val="26"/>
        </w:rPr>
        <w:t>Контроль  за исполнением   настоящего   постановления   оставляю за собой.</w:t>
      </w:r>
    </w:p>
    <w:p>
      <w:pPr>
        <w:pStyle w:val="Normal"/>
        <w:overflowPunct w:val="true"/>
        <w:spacing w:lineRule="auto" w:line="276"/>
        <w:rPr>
          <w:rFonts w:ascii="Arial" w:hAnsi="Arial" w:eastAsia="" w:cs="Arial" w:eastAsiaTheme="minorEastAsia"/>
          <w:szCs w:val="26"/>
        </w:rPr>
      </w:pPr>
      <w:r>
        <w:rPr>
          <w:rFonts w:eastAsia="" w:cs="Arial" w:eastAsiaTheme="minorEastAsia" w:ascii="Arial" w:hAnsi="Arial"/>
          <w:szCs w:val="26"/>
        </w:rPr>
      </w:r>
    </w:p>
    <w:p>
      <w:pPr>
        <w:pStyle w:val="Normal"/>
        <w:overflowPunct w:val="true"/>
        <w:spacing w:lineRule="auto" w:line="276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szCs w:val="26"/>
        </w:rPr>
        <w:t>Глава  муниципального района                                                                    В.В.Фадеев</w:t>
      </w:r>
    </w:p>
    <w:p>
      <w:pPr>
        <w:pStyle w:val="Normal"/>
        <w:overflowPunct w:val="true"/>
        <w:spacing w:lineRule="auto" w:line="276"/>
        <w:rPr>
          <w:rFonts w:ascii="Arial" w:hAnsi="Arial" w:eastAsia="" w:cs="Arial" w:eastAsiaTheme="minorEastAsia"/>
          <w:szCs w:val="26"/>
        </w:rPr>
      </w:pPr>
      <w:r>
        <w:rPr>
          <w:rFonts w:eastAsia="" w:cs="Arial" w:ascii="Arial" w:hAnsi="Arial" w:eastAsiaTheme="minorEastAsia"/>
          <w:sz w:val="18"/>
          <w:szCs w:val="26"/>
        </w:rPr>
        <w:t>Исп. А. В. Бурлуцкий</w:t>
      </w:r>
    </w:p>
    <w:p>
      <w:pPr>
        <w:pStyle w:val="Normal"/>
        <w:ind w:left="5529" w:hanging="0"/>
        <w:rPr>
          <w:rFonts w:ascii="Arial" w:hAnsi="Arial" w:cs="Arial"/>
        </w:rPr>
      </w:pPr>
      <w:r>
        <w:rPr/>
      </w:r>
    </w:p>
    <w:p>
      <w:pPr>
        <w:pStyle w:val="Normal"/>
        <w:ind w:left="5529" w:hanging="0"/>
        <w:rPr>
          <w:rFonts w:ascii="Arial" w:hAnsi="Arial" w:cs="Arial"/>
        </w:rPr>
      </w:pPr>
      <w:r>
        <w:rPr/>
      </w:r>
    </w:p>
    <w:p>
      <w:pPr>
        <w:pStyle w:val="Normal"/>
        <w:ind w:left="5529" w:hanging="0"/>
        <w:rPr>
          <w:rFonts w:ascii="Arial" w:hAnsi="Arial" w:cs="Arial"/>
        </w:rPr>
      </w:pPr>
      <w:r>
        <w:rPr/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УТВЕРЖДЕН</w:t>
      </w:r>
    </w:p>
    <w:p>
      <w:pPr>
        <w:pStyle w:val="Normal"/>
        <w:ind w:left="552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постановлением администрации</w:t>
      </w:r>
    </w:p>
    <w:p>
      <w:pPr>
        <w:pStyle w:val="Normal"/>
        <w:ind w:left="552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Светлоярского муниципального района Волгоградской области</w:t>
      </w:r>
    </w:p>
    <w:p>
      <w:pPr>
        <w:pStyle w:val="Normal"/>
        <w:ind w:left="5529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от </w:t>
      </w:r>
      <w:r>
        <w:rPr>
          <w:rFonts w:cs="Arial" w:ascii="Arial" w:hAnsi="Arial"/>
          <w:sz w:val="22"/>
          <w:szCs w:val="22"/>
          <w:u w:val="single"/>
        </w:rPr>
        <w:t>24.01.2024</w:t>
      </w:r>
      <w:r>
        <w:rPr>
          <w:rFonts w:cs="Arial" w:ascii="Arial" w:hAnsi="Arial"/>
          <w:sz w:val="22"/>
          <w:szCs w:val="22"/>
          <w:u w:val="single"/>
        </w:rPr>
        <w:t xml:space="preserve"> № </w:t>
      </w:r>
      <w:r>
        <w:rPr>
          <w:rFonts w:cs="Arial" w:ascii="Arial" w:hAnsi="Arial"/>
          <w:sz w:val="22"/>
          <w:szCs w:val="22"/>
          <w:u w:val="single"/>
        </w:rPr>
        <w:t>60</w:t>
      </w:r>
    </w:p>
    <w:p>
      <w:pPr>
        <w:pStyle w:val="Normal"/>
        <w:ind w:left="6237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  <w:bookmarkStart w:id="0" w:name="Par30"/>
      <w:bookmarkStart w:id="1" w:name="Par30"/>
      <w:bookmarkEnd w:id="1"/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Порядок</w:t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организации охранных мероприятий, обеспечения периодической проверки (обход и осмотр)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уязвимых мест</w:t>
      </w:r>
      <w:r>
        <w:rPr>
          <w:rFonts w:cs="Arial" w:ascii="Arial" w:hAnsi="Arial"/>
          <w:b/>
          <w:bCs/>
        </w:rPr>
        <w:t>, зданий (строений, сооружений), стоянок автомобильного транспорта территорий мест массового пребывания людей, находящихся на территории Светлоярского муниципального района Волгоградской области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1. Общие положения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1.1. Настоящий Порядок организации охранных мероприятий, обеспечения периодической проверки (обход и осмотр) уязвимых мест, зданий (строений, сооружений), стоянок автомобильного транспорта территорий мест массового пребывания людей, находящихся на территории Светлоярского муниципального района Волгоградской области (далее - Порядок), устанавливает общие требования к организации проверок (обходов и осмотров) зданий (строений, сооружений) территорий мест массового пребывания людей (далее - объекты и ММПЛ) в области антитеррористической защищенности, в том числе в период проведения массовых мероприятий.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Место массового пребывания людей (ММПЛ) - территория общего пользования поселения,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пятидесяти человек.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Охранное мероприятие - совокупность действий, направленных на обеспечение безопасности объекта и граждан, находящихся в пределах территории места массового пребывания людей.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Охранник - сотрудник, осуществляющий охрану объекта (территории) (далее – охранник) в соответствии с должностной (служебной) инструкцией и положением об организации пропускного и внутриобъектового режимов, а при его отсутствии – руководитель организации, использующей место массового пребывания людей на любом праве либо лицо, им уполномоченное ответственным за антитеррористическую  безопасность объекта.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Уязвимые места - критические элементы объекта (в соответствии с паспортом безопасности), в отношении которых в силу их недостаточной защищенности или устойчивости могут быть спланированы и успешно реализованы несанкционированные действия, а также элементы системы физической защиты, преодолевая которые, нарушитель может успешно реализовать свои цели.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1.2. Проверки (обходы и осмотры) объектов и ММПЛ при проведении публичных, спортивных, зрелищных и иных массовых мероприятий на территории Светлоярского муниципального района Волгоградской области организовываются в зависимости от категории объекта и степени угрозы совершения на них террористических актов и возможных последствий их совершения.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1.3. Ответственность за обеспечение антитеррористической защищенности объектов (территорий) возлагается на руководителей объектов (территорий), а также органы местного самоуправления, реализующие функции учредителя организаций, использующих объекты (территории).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1.4. Охрана объектов и ММПЛ при проведении публичных, спортивных, зрелищных и иных массовых мероприятий организуется организатором мероприятия с привлечением к содействию в обеспечении общественного порядка и общественной безопасности отдела МВД России по Светлоярскому району Волгоградской области, общественных объединений правоохранительной направленности и иных негосударственных организаций, действующих на территории Светлоярского муниципального района Волгоградской области.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1.5. Основными задачами антитеррористической защищенности объектов и</w:t>
      </w:r>
      <w:bookmarkStart w:id="2" w:name="_GoBack"/>
      <w:bookmarkEnd w:id="2"/>
      <w:r>
        <w:rPr>
          <w:rFonts w:cs="Arial" w:ascii="Arial" w:hAnsi="Arial"/>
        </w:rPr>
        <w:t xml:space="preserve"> ММПЛ является:</w:t>
      </w:r>
    </w:p>
    <w:p>
      <w:pPr>
        <w:pStyle w:val="Normal"/>
        <w:spacing w:lineRule="auto" w:line="240"/>
        <w:jc w:val="both"/>
        <w:rPr/>
      </w:pPr>
      <w:r>
        <w:rPr/>
        <w:t xml:space="preserve">        </w:t>
      </w:r>
      <w:r>
        <w:rPr/>
        <w:t>-</w:t>
      </w:r>
      <w:r>
        <w:rPr>
          <w:rFonts w:cs="Arial" w:ascii="Arial" w:hAnsi="Arial"/>
        </w:rPr>
        <w:t xml:space="preserve"> воспрепятствование неправомерному проникновению на объекты (территории);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выявление нарушителей, установленных на объектах (территориях) пропускного и внутриобъектового режимов и (или) признаков подготовки или совершения террористического акта;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пресечение попыток совершения террористических актов на объектах (территориях);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- выявление и предотвращение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- при проведении публичных, спортивных, зрелищных и иных массовых мероприятий - определение и устранение причин и условий, способствующих совершению террористических актов в ММПЛ.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1.6. Выявление потенциальных нарушителей, установленных на объектах (территориях) пропускного и внутриобъектового режимов и (или) признаков подготовки или совершения террористического акта обеспечивается путем: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- неукоснительного соблюдения на объектах (территориях) пропускного и внутриобъектового режимов;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- периодической проверки зданий (строений, сооружений), а также уязвимых мест и критических элементов объектов (территорий), стоянок автомобильного транспорта;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принятия к нарушителям пропускного и внутриобъектового режимов мер ответственности, предусмотренных законодательством Российской Федерации;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исключения бесконтрольного пребывания на объектах (территориях) посторонних лиц и нахождения транспортных средств;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поддержания в исправном состоянии инженерно-технических средств и систем охраны, оснащения бесперебойной и устойчивой связью объектов (территорий);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сбора, обобщения и анализа выявленных фактов скрытого наблюдения, фото- и видеосъемки объектов (территорий) неизвестными лицами, провокаций сотрудников организаций, обеспечивающих охрану объектов (территорий), на неправомерные действия, проникновения посторонних лиц на объекты (территории), беспричинного размещения посторонними лицами вблизи объектов (территорий) вещей и транспортных средств;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контроля за состоянием систем подземных коммуникаций, стоянок транспорта, складских помещений;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- своевременного информирования правоохранительных органов о ставших известными фактах незаконного приобретения лицами, посещающими объект (территорию), оружия, его конструктивных элементов, боеприпасов, деталей для изготовления самодельных взрывных устройств.</w:t>
      </w:r>
    </w:p>
    <w:p>
      <w:pPr>
        <w:pStyle w:val="Normal"/>
        <w:spacing w:lineRule="auto" w:line="240"/>
        <w:ind w:firstLine="54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1"/>
        <w:rPr/>
      </w:pPr>
      <w:r>
        <w:rPr>
          <w:rFonts w:cs="Arial" w:ascii="Arial" w:hAnsi="Arial"/>
          <w:b/>
          <w:bCs/>
        </w:rPr>
        <w:t xml:space="preserve">2. Проведение охранных мероприятий, периодичность проверок </w:t>
      </w:r>
    </w:p>
    <w:p>
      <w:pPr>
        <w:pStyle w:val="Normal"/>
        <w:numPr>
          <w:ilvl w:val="0"/>
          <w:numId w:val="0"/>
        </w:numPr>
        <w:spacing w:lineRule="auto" w:line="240"/>
        <w:jc w:val="center"/>
        <w:outlineLvl w:val="1"/>
        <w:rPr/>
      </w:pPr>
      <w:r>
        <w:rPr>
          <w:rFonts w:cs="Arial" w:ascii="Arial" w:hAnsi="Arial"/>
          <w:b/>
          <w:bCs/>
        </w:rPr>
        <w:t xml:space="preserve">(обхода и осмотра) уязвимых мест, объектов и ММПЛ в повседневном порядке </w:t>
      </w:r>
    </w:p>
    <w:p>
      <w:pPr>
        <w:pStyle w:val="Normal"/>
        <w:spacing w:lineRule="auto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2.1. Охранные мероприятия осуществляются с использованием системы видеонаблюдения, путем технического мониторинга уровня угроз. Возможность вызова экстренных оперативных служб реализуется при помощи систем передачи тревожных сообщений в отдел МВД России по Светлоярскому району Волгоградской области по номеру телефона 6-10-32 или в муниципальное казенное учреждение Светлоярского муниципального района Волгоградской области «Единая дежурно - диспетчерская служба» по номеру телефона 6-91-55, +7 (904) 775-55-09, либо в систему обеспечения вызова экстренных оперативных служб по единому номеру «112».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2.2. На посту охраны должны быть: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телефонный аппарат, средство тревожных сообщений, средства мобильной связи;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инструкция о правилах пользования средством тревожной сигнализации;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номера телефонов Службы 112, территориального подразделения Управления Федеральной службы безопасности Российской Федерации по Волгоградской области (далее – УФСБ), территориального органа Министерства внутренних дел Российской Федерации (далее – МВД России) и подразделения вневедомственной охраны Росгвардии, администрации организации, а также иных заинтересованных подразделений;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должностная инструкция сотрудника охраны;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инструкция (памятка) по действиям должностных лиц и работников при совершении либо угрозе совершения террористического акта;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журналы обхода территории, регистрации посетителей, автотранспорта, выдачи ключей и приема помещений под охрану, приема и сдачи дежурства и контроля за несением службы;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- графики дежурств ответственных лиц в праздничные и выходные дни.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2.4. Охраннику необходимо: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перед заступлением на пост осуществлять обход (принимать участие в обходе, проводимом администрацией) объекта (уязвимых мест, участков, зданий, строений, сооружений), о чем делать запись в журнале обхода территории;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проверять наличие и исправность оборудования (согласно описи) и отсутствие повреждений на окнах и дверях;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проверять исправность работы средств связи, наличие средств пожаротушения и документации поста. О выявленных недостатках и нарушениях делать соответствующую запись в журнале приема-сдачи дежурства;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осуществлять пропускной режим на объекте (территории) в соответствии с утвержденным Положением;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обеспечивать контроль за складывающейся обстановкой на территории объекта;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при выявлении правонарушителей пресекать их действия в пределах установленной компетенции, в том числе путем подачи сигнала тревоги руководителю организации (уполномоченному лицу) либо отдел МВД России по Светлоярскому району Волгоградской области;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- проводить обход (осмотр) объекта (территории), уязвимых мест (участков), а также зданий (строений, сооружений), стоянок автомобильного транспорта (в случае их наличия) согласно установленному графику обходов, но не мене 2 раз в день: перед началом рабочего дня и после его окончания; 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- в ночное время постоянный контроль через систему видеонаблюдения объекта.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Результаты обходов (осмотров) объекта (территории), уязвимых мест (участков), а также зданий (строений, сооружений), стоянок автомобильного транспорта (в случае их наличия), выявленные недостатки, происшествия, а также результаты мероприятий по их устранению  фиксируются в специальном журнале, форма которого заблаговременно утверждается организационно-распорядительным документом или правовым актом организации.</w:t>
      </w:r>
    </w:p>
    <w:p>
      <w:pPr>
        <w:pStyle w:val="Normal"/>
        <w:spacing w:lineRule="auto" w:line="240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540"/>
        <w:jc w:val="center"/>
        <w:rPr/>
      </w:pPr>
      <w:r>
        <w:rPr>
          <w:rFonts w:cs="Arial" w:ascii="Arial" w:hAnsi="Arial"/>
          <w:b/>
          <w:bCs/>
        </w:rPr>
        <w:t>3. Проведение охранных мероприятий при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проведении массовых мероприятий в ММПЛ</w:t>
      </w:r>
    </w:p>
    <w:p>
      <w:pPr>
        <w:pStyle w:val="Normal"/>
        <w:spacing w:lineRule="auto" w:line="240"/>
        <w:ind w:firstLine="54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3.1. При проведении массовых мероприятий в ММПЛ контроль обстановки в едином информационном пространстве в режиме реального времени осуществляется через функционирующие системы видеонаблюдения, в том числе выведенные в муниципальную подсистему видеонаблюдения, расположенную в муниципальном казенном учреждении Светлоярского муниципального района Волгоградской области «Единая дежурно - диспетчерская служба».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3.2. Организатор мероприятия обязан: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3.2.1. В целях выявления посторонних лиц, самодельных взрывных устройств, взрывоопасных и других подозрительных предметов, не позднее чем за 2 часа до начала массового мероприятия, провести проверку (обход и осмотр) уязвимых мест (территории) объекта или ММПЛ, стоянок автомобильного транспорта.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3.2.2. Организовать взаимодействие с администрацией поселения, в котором находится ММПЛ, администрацией Светлоярского муниципального района Волгоградской области, отделом МВД России по Светлоярскому району Волгоградской области и иными правоохранительными органами, общественными объединениями правоохранительной направленности и иными негосударст-венными организациями, действующими на территории Светлоярского муници-пального района Волгоградской области в решении вопросов обеспечения общественного порядка и общественной безопасности, а также антитер-рористической защищенности.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3.2.3. Организовывать контролируемый допуск на объект или в ММПЛ автотранспортных средств, а также по возможности физических лиц, путем выставления инженерно-технического оборудования, обеспечивающего безопасность и ограничение доступа, ограничение движения транспортных средств, в том числе грузового автотранспорта, исключающие возможность их несанкционированного выезда непосредственно в места скопления граждан.</w:t>
      </w:r>
    </w:p>
    <w:p>
      <w:pPr>
        <w:pStyle w:val="Normal"/>
        <w:spacing w:lineRule="auto" w:line="240"/>
        <w:ind w:firstLine="540"/>
        <w:jc w:val="both"/>
        <w:rPr/>
      </w:pPr>
      <w:r>
        <w:rPr>
          <w:rFonts w:cs="Arial" w:ascii="Arial" w:hAnsi="Arial"/>
        </w:rPr>
        <w:t>3.2.4. Во взаимодействии с правоохранительными органами организовать оперативное оповещение и эвакуацию людей в специально отведенные места в случае угрозы применения (применения) в ММПЛ токсичных химикатов, отравляющих веществ и патогенных биологических агентов.</w:t>
      </w:r>
    </w:p>
    <w:p>
      <w:pPr>
        <w:pStyle w:val="Normal"/>
        <w:spacing w:lineRule="auto" w:line="240" w:before="0" w:after="200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701" w:right="851" w:gutter="0" w:header="567" w:top="1021" w:footer="0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265009307"/>
    </w:sdtPr>
    <w:sdtContent>
      <w:p>
        <w:pPr>
          <w:pStyle w:val="Style24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cs="Arial" w:ascii="Arial" w:hAnsi="Arial"/>
            <w:sz w:val="22"/>
            <w:szCs w:val="22"/>
          </w:rPr>
          <w:fldChar w:fldCharType="begin"/>
        </w:r>
        <w:r>
          <w:rPr>
            <w:sz w:val="22"/>
            <w:szCs w:val="22"/>
            <w:rFonts w:cs="Arial" w:ascii="Arial" w:hAnsi="Arial"/>
          </w:rPr>
          <w:instrText xml:space="preserve"> PAGE </w:instrText>
        </w:r>
        <w:r>
          <w:rPr>
            <w:sz w:val="22"/>
            <w:szCs w:val="22"/>
            <w:rFonts w:cs="Arial" w:ascii="Arial" w:hAnsi="Arial"/>
          </w:rPr>
          <w:fldChar w:fldCharType="separate"/>
        </w:r>
        <w:r>
          <w:rPr>
            <w:sz w:val="22"/>
            <w:szCs w:val="22"/>
            <w:rFonts w:cs="Arial" w:ascii="Arial" w:hAnsi="Arial"/>
          </w:rPr>
          <w:t>5</w:t>
        </w:r>
        <w:r>
          <w:rPr>
            <w:sz w:val="22"/>
            <w:szCs w:val="22"/>
            <w:rFonts w:cs="Arial" w:ascii="Arial" w:hAnsi="Arial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0cf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e24e1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e24e10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3d4749"/>
    <w:rPr>
      <w:rFonts w:ascii="Tahoma" w:hAnsi="Tahoma" w:eastAsia="Calibri" w:cs="Tahoma"/>
      <w:sz w:val="16"/>
      <w:szCs w:val="16"/>
      <w:lang w:eastAsia="ru-RU"/>
    </w:rPr>
  </w:style>
  <w:style w:type="character" w:styleId="Style17">
    <w:name w:val="Интернет-ссылка"/>
    <w:rPr>
      <w:color w:val="000080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Noto Sans CJK SC" w:cs="Lohit Devanagari"/>
      <w:sz w:val="24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Arial" w:hAnsi="Arial"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Arial" w:hAnsi="Arial" w:cs="Lohit Devanagari"/>
    </w:rPr>
  </w:style>
  <w:style w:type="paragraph" w:styleId="ListParagraph">
    <w:name w:val="List Paragraph"/>
    <w:basedOn w:val="Normal"/>
    <w:uiPriority w:val="34"/>
    <w:qFormat/>
    <w:rsid w:val="009d72e0"/>
    <w:pPr>
      <w:spacing w:before="0" w:after="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4"/>
    <w:uiPriority w:val="99"/>
    <w:unhideWhenUsed/>
    <w:rsid w:val="00e24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Style15"/>
    <w:uiPriority w:val="99"/>
    <w:unhideWhenUsed/>
    <w:rsid w:val="00e24e1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3d474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c78a4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23786B002C0BD82FAE8436446FA1B228F2C4B58E82BB39BE342521A68C15773A96C575C710EB004440FEDEE02FD57K" TargetMode="External"/><Relationship Id="rId4" Type="http://schemas.openxmlformats.org/officeDocument/2006/relationships/hyperlink" Target="consultantplus://offline/ref=E23786B002C0BD82FAE8436446FA1B228F214E59E323B39BE342521A68C15773A96C575C710EB004440FEDEE02FD57K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Application>LibreOffice/7.3.7.2$Linux_X86_64 LibreOffice_project/30$Build-2</Application>
  <AppVersion>15.0000</AppVersion>
  <Pages>1</Pages>
  <Words>2052</Words>
  <Characters>11697</Characters>
  <CharactersWithSpaces>13722</CharactersWithSpaces>
  <Paragraphs>27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2024-01-19T12:59:00Z</dcterms:created>
  <dc:creator>kultura1</dc:creator>
  <dc:description/>
  <dc:language>ru-RU</dc:language>
  <cp:lastModifiedBy/>
  <cp:lastPrinted>2024-01-24T06:28:00Z</cp:lastPrinted>
  <dcterms:modified xsi:type="dcterms:W3CDTF">2024-03-25T12:01:12Z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