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9" w:rsidRPr="00AB3592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AB3592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999" w:rsidRPr="00AB3592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AB3592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AB3592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AB3592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AB3592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C07999" w:rsidRPr="00AB3592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AB3592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C07999" w:rsidRPr="00AB3592" w:rsidRDefault="00C07999" w:rsidP="00C07999">
      <w:pP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C07999" w:rsidRPr="00AB3592" w:rsidRDefault="00C07999" w:rsidP="00C07999">
      <w:pPr>
        <w:spacing w:after="0" w:line="240" w:lineRule="auto"/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AB3592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C07999" w:rsidRPr="00C10F01" w:rsidRDefault="00C07999" w:rsidP="00C07999">
      <w:pPr>
        <w:spacing w:after="0" w:line="240" w:lineRule="auto"/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C10F01" w:rsidRDefault="00C07999" w:rsidP="00C07999">
      <w:pPr>
        <w:spacing w:after="0" w:line="240" w:lineRule="auto"/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C10F01" w:rsidRDefault="00FD19CC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от 29.05.2018</w:t>
      </w:r>
      <w:bookmarkStart w:id="0" w:name="_GoBack"/>
      <w:bookmarkEnd w:id="0"/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№ 886</w:t>
      </w:r>
    </w:p>
    <w:p w:rsidR="00C07999" w:rsidRPr="00C10F01" w:rsidRDefault="00C07999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C10F01" w:rsidRDefault="00C07999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C10F01" w:rsidRDefault="00C07999" w:rsidP="00C07999">
      <w:pPr>
        <w:spacing w:after="0" w:line="240" w:lineRule="auto"/>
        <w:outlineLvl w:val="1"/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  <w:t>Об утверждении положения</w:t>
      </w:r>
    </w:p>
    <w:p w:rsidR="00C07999" w:rsidRPr="00C10F01" w:rsidRDefault="00C07999" w:rsidP="00C07999">
      <w:pPr>
        <w:spacing w:after="0" w:line="240" w:lineRule="auto"/>
        <w:outlineLvl w:val="1"/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  <w:t>"О ежегодном районном смотре-конкурсе</w:t>
      </w:r>
    </w:p>
    <w:p w:rsidR="00C07999" w:rsidRPr="00C10F01" w:rsidRDefault="00C07999" w:rsidP="00C07999">
      <w:pPr>
        <w:spacing w:after="0" w:line="240" w:lineRule="auto"/>
        <w:outlineLvl w:val="1"/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  <w:t>на лучшее комплексное благоустройство</w:t>
      </w:r>
    </w:p>
    <w:p w:rsidR="00C07999" w:rsidRPr="00C10F01" w:rsidRDefault="00C07999" w:rsidP="00C07999">
      <w:pPr>
        <w:spacing w:after="0" w:line="240" w:lineRule="auto"/>
        <w:outlineLvl w:val="1"/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  <w:t xml:space="preserve">территории </w:t>
      </w:r>
      <w:proofErr w:type="gramStart"/>
      <w:r w:rsidRPr="00C10F01"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  <w:t>городского</w:t>
      </w:r>
      <w:proofErr w:type="gramEnd"/>
      <w:r w:rsidRPr="00C10F01"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  <w:t xml:space="preserve"> и сельских поселений</w:t>
      </w:r>
    </w:p>
    <w:p w:rsidR="00C07999" w:rsidRPr="00C10F01" w:rsidRDefault="00C07999" w:rsidP="00C07999">
      <w:pPr>
        <w:spacing w:after="0" w:line="240" w:lineRule="auto"/>
        <w:outlineLvl w:val="1"/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  <w:t>Светлоярского муниципального района</w:t>
      </w:r>
    </w:p>
    <w:p w:rsidR="00C07999" w:rsidRPr="00C10F01" w:rsidRDefault="00C07999" w:rsidP="00C07999">
      <w:pPr>
        <w:spacing w:after="0" w:line="240" w:lineRule="auto"/>
        <w:outlineLvl w:val="1"/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bCs/>
          <w:color w:val="1A1A1A" w:themeColor="background1" w:themeShade="1A"/>
          <w:sz w:val="24"/>
          <w:szCs w:val="24"/>
        </w:rPr>
        <w:t>Волгоградской области"</w:t>
      </w:r>
    </w:p>
    <w:p w:rsidR="00C07999" w:rsidRPr="00C10F01" w:rsidRDefault="00C07999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C10F01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C10F01" w:rsidRDefault="00C10F01" w:rsidP="007100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В целях обеспечения повышения уровня благоустройства, санитарного, архитектурного и эстетического состояния территории городского и сельских поселений Светлоярского </w:t>
      </w:r>
      <w:r w:rsidR="0071004F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муниципального </w:t>
      </w: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района Волгоградской области, в соответствии с </w:t>
      </w:r>
      <w:hyperlink r:id="rId7" w:history="1">
        <w:r w:rsidRPr="00C10F01">
          <w:rPr>
            <w:rFonts w:ascii="Arial" w:eastAsia="Times New Roman" w:hAnsi="Arial" w:cs="Arial"/>
            <w:color w:val="1A1A1A" w:themeColor="background1" w:themeShade="1A"/>
            <w:sz w:val="24"/>
            <w:szCs w:val="24"/>
          </w:rPr>
          <w:t>Уставом</w:t>
        </w:r>
      </w:hyperlink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Светлоярского </w:t>
      </w:r>
      <w:r w:rsidR="0071004F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муниципального </w:t>
      </w: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района Волгоградской области</w:t>
      </w:r>
      <w:r w:rsidR="00C07999" w:rsidRPr="00C10F01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</w:p>
    <w:p w:rsidR="00C07999" w:rsidRPr="00C10F01" w:rsidRDefault="00C07999" w:rsidP="00C07999">
      <w:pPr>
        <w:pStyle w:val="a5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C10F01" w:rsidRDefault="00C07999" w:rsidP="00C07999">
      <w:pPr>
        <w:spacing w:after="0" w:line="240" w:lineRule="auto"/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proofErr w:type="gramStart"/>
      <w:r w:rsidRPr="00C10F01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</w:t>
      </w:r>
      <w:proofErr w:type="gramEnd"/>
      <w:r w:rsidRPr="00C10F01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о с т а н о в л я ю:</w:t>
      </w:r>
    </w:p>
    <w:p w:rsidR="00C07999" w:rsidRPr="00C10F01" w:rsidRDefault="00C07999" w:rsidP="00C079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10F01" w:rsidRPr="00C10F01" w:rsidRDefault="00C10F01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1. Утвердить Положение о ежегодном районном смотре-конкурсе на лучшее комплексное благоустройство территории городского и сельских поселений Светлоярского </w:t>
      </w:r>
      <w:r w:rsidR="0071004F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муниципального </w:t>
      </w: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района Волгоградской области (</w:t>
      </w:r>
      <w:r w:rsidR="00A44D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прилагается</w:t>
      </w: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).</w:t>
      </w:r>
    </w:p>
    <w:p w:rsidR="00C10F01" w:rsidRPr="00C10F01" w:rsidRDefault="00C10F01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10F01" w:rsidRPr="00C10F01" w:rsidRDefault="00C10F01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 Утвердить состав конкурсной комиссии по организации и проведению ежегодного районного смотра-конкурса на лучшее комплексное благоустройство территории городского и сельских поселений Светлоярского района</w:t>
      </w:r>
      <w:r w:rsidR="0071004F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</w:t>
      </w: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Волгоградской области (</w:t>
      </w:r>
      <w:r w:rsidR="00A44D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прилагается</w:t>
      </w:r>
      <w:r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).</w:t>
      </w:r>
    </w:p>
    <w:p w:rsidR="00C10F01" w:rsidRPr="00C10F01" w:rsidRDefault="00C10F01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10F01" w:rsidRPr="00065620" w:rsidRDefault="00D54C9C" w:rsidP="00C10F01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065620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</w:t>
      </w:r>
      <w:r w:rsidR="00C10F01" w:rsidRPr="00065620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. </w:t>
      </w:r>
      <w:r w:rsidR="00743442" w:rsidRPr="00065620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Отделу по муниципальной службе, общим и кадровым вопросам (Иванова Н.В.) администрации Светлоярского муниципального района Волгоградской области </w:t>
      </w:r>
      <w:proofErr w:type="gramStart"/>
      <w:r w:rsidR="00743442" w:rsidRPr="00065620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743442" w:rsidRPr="00065620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743442" w:rsidRPr="00C10F01" w:rsidRDefault="00743442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743442" w:rsidRPr="0071004F" w:rsidRDefault="00D54C9C" w:rsidP="007100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</w:t>
      </w:r>
      <w:r w:rsidR="00C10F01"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. Контроль </w:t>
      </w:r>
      <w:r w:rsidR="00065620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над исполнением</w:t>
      </w:r>
      <w:r w:rsidR="00C10F01"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настоящего 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постановления</w:t>
      </w:r>
      <w:r w:rsidR="00C10F01"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возложить на заместителя главы Светлоярского муниципального района </w:t>
      </w:r>
      <w:proofErr w:type="spellStart"/>
      <w:r w:rsidR="00C10F01"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Ю.Н.Усков</w:t>
      </w:r>
      <w:r w:rsidR="00BD085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а</w:t>
      </w:r>
      <w:proofErr w:type="spellEnd"/>
      <w:r w:rsidR="00C10F01" w:rsidRPr="00C10F0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C07999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1004F" w:rsidRPr="00C10F01" w:rsidRDefault="0071004F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C10F01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C10F0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муниципального района               </w:t>
      </w:r>
      <w:r w:rsidR="0074344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</w:t>
      </w:r>
      <w:r w:rsidRPr="00C10F0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Т.В. Распутина</w:t>
      </w:r>
    </w:p>
    <w:p w:rsidR="00C07999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44D99" w:rsidRPr="00A44D99" w:rsidRDefault="00A44D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A44D99">
        <w:rPr>
          <w:rFonts w:ascii="Arial" w:hAnsi="Arial" w:cs="Arial"/>
          <w:color w:val="1A1A1A" w:themeColor="background1" w:themeShade="1A"/>
          <w:sz w:val="18"/>
          <w:szCs w:val="18"/>
        </w:rPr>
        <w:t>Исп. Пугачева О.А.</w:t>
      </w:r>
    </w:p>
    <w:p w:rsidR="00A44D99" w:rsidRDefault="00A44D99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УВЕРЖДЕНО</w:t>
      </w:r>
    </w:p>
    <w:p w:rsidR="00A44D99" w:rsidRDefault="00A44D99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постановлением администрации </w:t>
      </w:r>
    </w:p>
    <w:p w:rsidR="00D90230" w:rsidRPr="00DD442B" w:rsidRDefault="002F1F51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Светлоярского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 района </w:t>
      </w:r>
    </w:p>
    <w:p w:rsidR="00E276B4" w:rsidRPr="00DD442B" w:rsidRDefault="00D90230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от  «__» _______ 2018 № ___</w:t>
      </w:r>
    </w:p>
    <w:p w:rsidR="00E276B4" w:rsidRPr="00DD442B" w:rsidRDefault="00E276B4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276B4" w:rsidRPr="00C10F01" w:rsidRDefault="00E276B4" w:rsidP="00C10F01">
      <w:pPr>
        <w:pStyle w:val="a6"/>
        <w:numPr>
          <w:ilvl w:val="0"/>
          <w:numId w:val="2"/>
        </w:numPr>
        <w:jc w:val="center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C10F01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ОБЩИЕ ПОЛОЖЕНИЯ</w:t>
      </w:r>
    </w:p>
    <w:p w:rsidR="00C10F01" w:rsidRPr="00C10F01" w:rsidRDefault="00C10F01" w:rsidP="00C10F01">
      <w:pPr>
        <w:pStyle w:val="a6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1.1. </w:t>
      </w:r>
      <w:proofErr w:type="gramStart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Целью смотра-конкурса на лучшее комплексное благоустройство территории 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городского и сельских поселений Светлоярского </w:t>
      </w:r>
      <w:r w:rsidR="0061434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муниципального 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района Волгоградской области 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(далее по тексту - смотр-конкурс) является повышение уровня благоустройства, санитарного, архитектурного и эстетического состояния территор</w:t>
      </w:r>
      <w:r w:rsidR="002F1F5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ии 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городского и </w:t>
      </w:r>
      <w:r w:rsidR="002F1F5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сельских поселений Светлоярского муниципального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района</w:t>
      </w:r>
      <w:r w:rsidR="002F1F5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, выявление поселений, получивших</w:t>
      </w:r>
      <w:r w:rsidR="00564FAC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наилучшие результаты в вопросах благоустройства, обобщение и распространение их положительного опыта в районе.</w:t>
      </w:r>
      <w:proofErr w:type="gramEnd"/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1.2. Участниками смотра-конкурса являются </w:t>
      </w:r>
      <w:proofErr w:type="gramStart"/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городское</w:t>
      </w:r>
      <w:proofErr w:type="gramEnd"/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и 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сельские поселения </w:t>
      </w:r>
      <w:r w:rsidR="002F1F5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района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E276B4" w:rsidRPr="00DD442B" w:rsidRDefault="00E276B4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276B4" w:rsidRDefault="00E276B4" w:rsidP="00C0799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  <w:t>2. ОРГАНИЗАЦИЯ И ПРОВЕДЕНИЕ СМОТРА-КОНКУРСА</w:t>
      </w:r>
    </w:p>
    <w:p w:rsidR="00C10F01" w:rsidRPr="00DD442B" w:rsidRDefault="00C10F01" w:rsidP="00C0799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 Смотр-конкурс пров</w:t>
      </w:r>
      <w:r w:rsidR="002F1F5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одится администрацией Светлоярского муниципального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района.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2.2. Смотр-конкурс проводится ежегодно с 1 </w:t>
      </w:r>
      <w:r w:rsidR="007032B5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мая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до 15 </w:t>
      </w:r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октября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2.3. Смотр-конкурс проводится по одной номинации "Лучшее комплексное благоустройство территории 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городского и сельских поселений </w:t>
      </w:r>
      <w:r w:rsidR="0061434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Волгоградской области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".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2.4. Смотр-конкурс является открытым и проводится в соответствии с настоящим Положением.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2.5. Для организации и проведения смотра-конкурса, подведения итогов создается конкурсная комиссия. Заседания конкурсной комиссии смотр</w:t>
      </w:r>
      <w:proofErr w:type="gramStart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а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-</w:t>
      </w:r>
      <w:proofErr w:type="gramEnd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конкурса считаются правомочными, если на них присутствуют не менее двух третей членов состава конкурсной комиссии. При этом решения принимаются открытым голосованием простым большинством голосов. При равном количестве "за" и "против" голос председателя является решающим.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2.6. Смотр-конкурс проводится в 2 этапа.</w:t>
      </w:r>
    </w:p>
    <w:p w:rsidR="00D90230" w:rsidRPr="00DD442B" w:rsidRDefault="00E276B4" w:rsidP="00C10F01">
      <w:pPr>
        <w:pStyle w:val="a5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2.6.1. 1 этап - осмотр объектов благоустройства четырьмя рабочими группами, составленными из членов конкурсной комиссии.</w:t>
      </w:r>
    </w:p>
    <w:p w:rsidR="00E276B4" w:rsidRPr="00DD442B" w:rsidRDefault="00E276B4" w:rsidP="00C10F01">
      <w:pPr>
        <w:pStyle w:val="a5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Формирование рабочих групп осуществляется на заседании конкурсной комиссии, принятое решение оформляется протоколом, который подписывается всеми членами конкурсной комиссии, принимавшими участие в заседании. Каждая рабочая группа осуществляет осм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отр объектов благоустройства в </w:t>
      </w:r>
      <w:proofErr w:type="gramStart"/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городском</w:t>
      </w:r>
      <w:proofErr w:type="gramEnd"/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и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сельских поселениях, разделенных, как правило, по географическому принципу. По результатам осмотра рабочими группами 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городского и сельских поселений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выставляются оценки в соответствии с критериями оценки благоустройства </w:t>
      </w:r>
      <w:r w:rsidR="00D90230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городского и 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сельских поселений, установленными в приложении к настоящему Положению. Оценочные листы представляются председателю конкурсной комиссии. Председатель конкурсной комиссии созывает заседание комиссии, на котором изучаются оценочные листы рабочих групп. По результатам заседания</w:t>
      </w:r>
      <w:r w:rsidR="00E45503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поселение</w:t>
      </w:r>
      <w:r w:rsidR="00704F30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,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получившее наибольшие оценки от каждой рабочей группы, допускается к участию во втором этапе смотра-конкурса. Решение конкурсной комиссии о допуске сельских поселений</w:t>
      </w:r>
      <w:r w:rsidR="002F1F5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</w:t>
      </w:r>
      <w:r w:rsidR="00E45503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ко второму этапу смотра-конкурса оформляется протоколом, который подписывается всеми членами конкурсной комиссии, принимавшими участие в заседании.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 этап смотра-конкурса проводится в период с 1 </w:t>
      </w:r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мая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по 15 июля.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2.6.2. 2 этап - осмотр членами конкурсной комиссии объектов благоустройства поселений, набравших наибольшее количество баллов на 1</w:t>
      </w:r>
      <w:r w:rsidR="00E45503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этапе и</w:t>
      </w:r>
      <w:r w:rsidR="00DE075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,</w:t>
      </w:r>
      <w:r w:rsidR="00E45503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соответственно</w:t>
      </w:r>
      <w:r w:rsidR="00DE075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,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допущенных ко второму этапу смотра-конкурса.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По результатам осмотра объектов благоустройства сельских поселений членами конкурсной комиссии подводятся итоги смотра-конкурса с выставлением поселениям оценок в соответствии с критериями оценки благоустройства </w:t>
      </w:r>
      <w:r w:rsidR="00473C33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городского и 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сельских поселений, установленными в приложении к настоящему Положению.</w:t>
      </w:r>
    </w:p>
    <w:p w:rsidR="00E276B4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2 этап смотра конкурса проводится с 16 июля по 15 </w:t>
      </w:r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октября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C10F01" w:rsidRPr="00DD442B" w:rsidRDefault="00C10F01" w:rsidP="00C07999">
      <w:pPr>
        <w:spacing w:after="0" w:line="240" w:lineRule="auto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E276B4" w:rsidRDefault="00E276B4" w:rsidP="00C0799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  <w:t>3. КОНКУРСНАЯ КОМИССИЯ СМОТРА-КОНКУРСА</w:t>
      </w:r>
    </w:p>
    <w:p w:rsidR="00C10F01" w:rsidRPr="00DD442B" w:rsidRDefault="00C10F01" w:rsidP="00C0799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 Конкурсная комиссия: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1) доводит до глав </w:t>
      </w:r>
      <w:r w:rsidR="00473C33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городского и 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сельских поселений</w:t>
      </w:r>
      <w:r w:rsidR="002F1F5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условия проведения смотра-конкурса;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2) оказывает необходимую разъяснительную работу;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3) производит осмотр объектов благоустройства с оформлением конкурсных материалов;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4) осуществляет подведение итогов смотра-конкурса.</w:t>
      </w:r>
    </w:p>
    <w:p w:rsidR="00E276B4" w:rsidRPr="00DD442B" w:rsidRDefault="00E276B4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276B4" w:rsidRDefault="00E276B4" w:rsidP="00C0799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  <w:t>4. ПОДВЕДЕНИЕ ИТОГОВ СМОТРА-КОНКУРСА. НАГРАЖДЕНИЕ</w:t>
      </w:r>
    </w:p>
    <w:p w:rsidR="00C10F01" w:rsidRPr="00DD442B" w:rsidRDefault="00C10F01" w:rsidP="00C0799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4.1. Итоги смотра-конкурса подводятся на заседании конкурсной комиссии.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4.2.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4.3. Итоги смотра-конкурса размещаются в средствах массовой информации и</w:t>
      </w:r>
      <w:r w:rsidR="002F1F5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на официальном сайте Светлоярского муниципального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района в сети Интернет.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4.4. Награждение победителей смотра-конкурса производится по </w:t>
      </w:r>
      <w:r w:rsidR="00AA6874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постановлению а</w:t>
      </w:r>
      <w:r w:rsidR="000819C9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дминистрации Светлоярского муниципального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района на основании решения конкурсной комиссии.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4.5. По итогам смотра-конкурса победители награждаются грамотами и денежными премиями: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- 1 место - вручается грамота и денежная премия в</w:t>
      </w:r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50,0 </w:t>
      </w:r>
      <w:proofErr w:type="spellStart"/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тыс</w:t>
      </w:r>
      <w:proofErr w:type="gramStart"/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р</w:t>
      </w:r>
      <w:proofErr w:type="gramEnd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ублей</w:t>
      </w:r>
      <w:proofErr w:type="spellEnd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;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- 2 место - вручается грамота и денежная премия в размере</w:t>
      </w:r>
      <w:r w:rsidR="00473C33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</w:t>
      </w:r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                 40,0 </w:t>
      </w:r>
      <w:proofErr w:type="spellStart"/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тыс</w:t>
      </w:r>
      <w:proofErr w:type="gramStart"/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р</w:t>
      </w:r>
      <w:proofErr w:type="gramEnd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ублей</w:t>
      </w:r>
      <w:proofErr w:type="spellEnd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;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- 3 место - вручается грамота и</w:t>
      </w:r>
      <w:r w:rsidR="00473C33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денежная премия в размере</w:t>
      </w:r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                           </w:t>
      </w:r>
      <w:r w:rsidR="00473C33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</w:t>
      </w:r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30,0 </w:t>
      </w:r>
      <w:proofErr w:type="spellStart"/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тыс</w:t>
      </w:r>
      <w:proofErr w:type="gramStart"/>
      <w:r w:rsidR="00A74B26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р</w:t>
      </w:r>
      <w:proofErr w:type="gramEnd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ублей</w:t>
      </w:r>
      <w:proofErr w:type="spellEnd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E276B4" w:rsidRPr="00DD442B" w:rsidRDefault="00E276B4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4.6. Финансирование мероприятий, связанных с награждением победителей конкурса, производится за</w:t>
      </w:r>
      <w:r w:rsidR="000819C9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счет средств бюджета Светлоярского муниципального</w:t>
      </w: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района путем перечисления средств на счета территориальных органов Федерального казначейства, открытые для кассового обслуживания бюджетов поселений.</w:t>
      </w:r>
    </w:p>
    <w:p w:rsidR="00E276B4" w:rsidRPr="00614346" w:rsidRDefault="00E276B4" w:rsidP="00C07999">
      <w:pPr>
        <w:spacing w:after="0" w:line="240" w:lineRule="auto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DD442B" w:rsidRPr="00C10F01" w:rsidRDefault="00DD442B" w:rsidP="00C07999">
      <w:pPr>
        <w:spacing w:after="0" w:line="240" w:lineRule="auto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DD442B" w:rsidRPr="00614346" w:rsidRDefault="00DD442B" w:rsidP="00C07999">
      <w:pPr>
        <w:spacing w:after="0" w:line="240" w:lineRule="auto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DD442B" w:rsidRDefault="00DD442B" w:rsidP="00C07999">
      <w:pPr>
        <w:spacing w:after="0" w:line="240" w:lineRule="auto"/>
        <w:jc w:val="right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sectPr w:rsidR="00DD442B" w:rsidSect="0074344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81CA8" w:rsidRDefault="00E81CA8" w:rsidP="00E81CA8">
      <w:pPr>
        <w:spacing w:after="0" w:line="240" w:lineRule="auto"/>
        <w:ind w:left="9923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 xml:space="preserve">Приложение </w:t>
      </w:r>
    </w:p>
    <w:p w:rsidR="00E81CA8" w:rsidRDefault="00E81CA8" w:rsidP="00E81CA8">
      <w:pPr>
        <w:spacing w:after="0" w:line="240" w:lineRule="auto"/>
        <w:ind w:left="9923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к Положению </w:t>
      </w:r>
    </w:p>
    <w:p w:rsidR="00E81CA8" w:rsidRDefault="00E276B4" w:rsidP="00E81CA8">
      <w:pPr>
        <w:spacing w:after="0" w:line="240" w:lineRule="auto"/>
        <w:ind w:left="9923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о п</w:t>
      </w:r>
      <w:r w:rsidR="00E81CA8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роведении </w:t>
      </w:r>
      <w:proofErr w:type="gramStart"/>
      <w:r w:rsidR="00E81CA8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ежегодного</w:t>
      </w:r>
      <w:proofErr w:type="gramEnd"/>
      <w:r w:rsidR="00E81CA8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районного </w:t>
      </w:r>
    </w:p>
    <w:p w:rsidR="00E81CA8" w:rsidRDefault="00E276B4" w:rsidP="00E81CA8">
      <w:pPr>
        <w:spacing w:after="0" w:line="240" w:lineRule="auto"/>
        <w:ind w:left="9923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смотра-</w:t>
      </w:r>
      <w:r w:rsidR="00E81CA8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конкурса на лучшее комплексное </w:t>
      </w:r>
    </w:p>
    <w:p w:rsidR="00E81CA8" w:rsidRDefault="00E81CA8" w:rsidP="00E81CA8">
      <w:pPr>
        <w:spacing w:after="0" w:line="240" w:lineRule="auto"/>
        <w:ind w:left="9923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благоустройство территории</w:t>
      </w:r>
    </w:p>
    <w:p w:rsidR="00F70647" w:rsidRDefault="00473C33" w:rsidP="00E81CA8">
      <w:pPr>
        <w:spacing w:after="0" w:line="240" w:lineRule="auto"/>
        <w:ind w:left="9923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proofErr w:type="gramStart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городского</w:t>
      </w:r>
      <w:proofErr w:type="gramEnd"/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и сельских поселений</w:t>
      </w:r>
    </w:p>
    <w:p w:rsidR="00C10F01" w:rsidRPr="00D5049A" w:rsidRDefault="00C10F01" w:rsidP="00C07999">
      <w:pPr>
        <w:spacing w:after="0" w:line="240" w:lineRule="auto"/>
        <w:jc w:val="right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E276B4" w:rsidRDefault="00E276B4" w:rsidP="00C079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  <w:t>КРИТЕРИИ ОЦЕНКИ БЛАГОУСТРОЙСТВА ПОСЕЛЕНИЙ</w:t>
      </w:r>
    </w:p>
    <w:p w:rsidR="00C10F01" w:rsidRPr="00C5517E" w:rsidRDefault="00C10F01" w:rsidP="00C079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D442B" w:rsidRPr="00F77E6E" w:rsidTr="00F77E6E">
        <w:trPr>
          <w:trHeight w:val="345"/>
        </w:trPr>
        <w:tc>
          <w:tcPr>
            <w:tcW w:w="2957" w:type="dxa"/>
            <w:vAlign w:val="center"/>
          </w:tcPr>
          <w:p w:rsidR="00DD442B" w:rsidRPr="000B50AE" w:rsidRDefault="00DD442B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DD442B" w:rsidRPr="00F77E6E" w:rsidRDefault="00DD442B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6 до 10 баллов</w:t>
            </w:r>
          </w:p>
        </w:tc>
        <w:tc>
          <w:tcPr>
            <w:tcW w:w="2957" w:type="dxa"/>
            <w:vAlign w:val="center"/>
          </w:tcPr>
          <w:p w:rsidR="00DD442B" w:rsidRPr="00F77E6E" w:rsidRDefault="00DD442B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4 до 5 баллов</w:t>
            </w:r>
          </w:p>
        </w:tc>
        <w:tc>
          <w:tcPr>
            <w:tcW w:w="2957" w:type="dxa"/>
            <w:vAlign w:val="center"/>
          </w:tcPr>
          <w:p w:rsidR="00DD442B" w:rsidRPr="00F77E6E" w:rsidRDefault="00DD442B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1 до 3 баллов</w:t>
            </w:r>
          </w:p>
        </w:tc>
        <w:tc>
          <w:tcPr>
            <w:tcW w:w="2958" w:type="dxa"/>
            <w:vAlign w:val="center"/>
          </w:tcPr>
          <w:p w:rsidR="00DD442B" w:rsidRPr="00F77E6E" w:rsidRDefault="00DD442B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0 баллов</w:t>
            </w:r>
          </w:p>
        </w:tc>
      </w:tr>
      <w:tr w:rsidR="00DD442B" w:rsidRPr="00F77E6E" w:rsidTr="00DD442B">
        <w:tc>
          <w:tcPr>
            <w:tcW w:w="2957" w:type="dxa"/>
            <w:vAlign w:val="center"/>
          </w:tcPr>
          <w:p w:rsidR="00DD442B" w:rsidRPr="00F77E6E" w:rsidRDefault="00F77E6E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 w:rsidRPr="00F77E6E"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Организация централизованного сбора и вывоза мусора</w:t>
            </w:r>
          </w:p>
        </w:tc>
        <w:tc>
          <w:tcPr>
            <w:tcW w:w="2957" w:type="dxa"/>
            <w:vAlign w:val="center"/>
          </w:tcPr>
          <w:p w:rsidR="00DD442B" w:rsidRPr="00F77E6E" w:rsidRDefault="00F77E6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 w:rsidRPr="00F77E6E"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Организован централизованный сбор и вывоз мусора во всех населенных пунктах поселения</w:t>
            </w:r>
          </w:p>
        </w:tc>
        <w:tc>
          <w:tcPr>
            <w:tcW w:w="2957" w:type="dxa"/>
            <w:vAlign w:val="center"/>
          </w:tcPr>
          <w:p w:rsidR="00DD442B" w:rsidRPr="00F77E6E" w:rsidRDefault="00F77E6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 w:rsidRPr="00F77E6E"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Организован централизованный сбор и вывоз мусора в зонах частной жилой застройки на центральных усадьбах</w:t>
            </w:r>
          </w:p>
        </w:tc>
        <w:tc>
          <w:tcPr>
            <w:tcW w:w="2957" w:type="dxa"/>
            <w:vAlign w:val="center"/>
          </w:tcPr>
          <w:p w:rsidR="00DD442B" w:rsidRPr="00F77E6E" w:rsidRDefault="00F77E6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 w:rsidRPr="00F77E6E"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Организован централизованный сбор и вывоз мусора из многоквартирных жилых домов в населенных пунктах населения</w:t>
            </w:r>
          </w:p>
        </w:tc>
        <w:tc>
          <w:tcPr>
            <w:tcW w:w="2958" w:type="dxa"/>
            <w:vAlign w:val="center"/>
          </w:tcPr>
          <w:p w:rsidR="00DD442B" w:rsidRPr="00F77E6E" w:rsidRDefault="00F77E6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 w:rsidRPr="00F77E6E"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Централизованный сбор мусора не органи</w:t>
            </w:r>
            <w:r w:rsidR="00614346"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з</w:t>
            </w:r>
            <w:r w:rsidRPr="00F77E6E"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ован</w:t>
            </w:r>
          </w:p>
        </w:tc>
      </w:tr>
      <w:tr w:rsidR="00F77E6E" w:rsidRPr="00F77E6E" w:rsidTr="00A110EA">
        <w:tc>
          <w:tcPr>
            <w:tcW w:w="14786" w:type="dxa"/>
            <w:gridSpan w:val="5"/>
            <w:vAlign w:val="center"/>
          </w:tcPr>
          <w:p w:rsidR="00F77E6E" w:rsidRPr="00F77E6E" w:rsidRDefault="00F77E6E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Оценка</w:t>
            </w:r>
          </w:p>
        </w:tc>
      </w:tr>
      <w:tr w:rsidR="00DD442B" w:rsidRPr="00F77E6E" w:rsidTr="00DD442B">
        <w:tc>
          <w:tcPr>
            <w:tcW w:w="2957" w:type="dxa"/>
            <w:vAlign w:val="center"/>
          </w:tcPr>
          <w:p w:rsidR="00DD442B" w:rsidRPr="00F77E6E" w:rsidRDefault="002C1547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Содержание территорий, прилегающих к частным домовладениям</w:t>
            </w:r>
          </w:p>
        </w:tc>
        <w:tc>
          <w:tcPr>
            <w:tcW w:w="2957" w:type="dxa"/>
            <w:vAlign w:val="center"/>
          </w:tcPr>
          <w:p w:rsidR="00DD442B" w:rsidRPr="00F77E6E" w:rsidRDefault="002C154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Придомовые территории убраны от мусора и окошены со всех населенных пунктах поселения (на всех улицах)</w:t>
            </w:r>
          </w:p>
        </w:tc>
        <w:tc>
          <w:tcPr>
            <w:tcW w:w="2957" w:type="dxa"/>
            <w:vAlign w:val="center"/>
          </w:tcPr>
          <w:p w:rsidR="00DD442B" w:rsidRPr="00F77E6E" w:rsidRDefault="002C154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Убраны от мусора и окошены придомовые территории на центральных улицах населенных пунктов населения</w:t>
            </w:r>
          </w:p>
        </w:tc>
        <w:tc>
          <w:tcPr>
            <w:tcW w:w="2957" w:type="dxa"/>
            <w:vAlign w:val="center"/>
          </w:tcPr>
          <w:p w:rsidR="00DD442B" w:rsidRPr="00F77E6E" w:rsidRDefault="002C154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Частично (более 50%) убраны и окошены придомовые территории на улицах населенных пунктов населения</w:t>
            </w:r>
          </w:p>
        </w:tc>
        <w:tc>
          <w:tcPr>
            <w:tcW w:w="2958" w:type="dxa"/>
            <w:vAlign w:val="center"/>
          </w:tcPr>
          <w:p w:rsidR="00DD442B" w:rsidRPr="00F77E6E" w:rsidRDefault="002C154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Прилегающие к домовладениям территории либо не приведены в порядок, либо частично (менее 50%) убраны от мусора и окошены</w:t>
            </w:r>
          </w:p>
        </w:tc>
      </w:tr>
      <w:tr w:rsidR="002C1547" w:rsidRPr="00F77E6E" w:rsidTr="00F12663">
        <w:tc>
          <w:tcPr>
            <w:tcW w:w="14786" w:type="dxa"/>
            <w:gridSpan w:val="5"/>
            <w:vAlign w:val="center"/>
          </w:tcPr>
          <w:p w:rsidR="002C1547" w:rsidRPr="002C1547" w:rsidRDefault="002C1547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Оценка</w:t>
            </w:r>
          </w:p>
        </w:tc>
      </w:tr>
      <w:tr w:rsidR="00DD442B" w:rsidRPr="00F77E6E" w:rsidTr="00DD442B">
        <w:tc>
          <w:tcPr>
            <w:tcW w:w="2957" w:type="dxa"/>
            <w:vAlign w:val="center"/>
          </w:tcPr>
          <w:p w:rsidR="00DD442B" w:rsidRPr="00F77E6E" w:rsidRDefault="002C1547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Освещение улиц</w:t>
            </w:r>
          </w:p>
        </w:tc>
        <w:tc>
          <w:tcPr>
            <w:tcW w:w="2957" w:type="dxa"/>
            <w:vAlign w:val="center"/>
          </w:tcPr>
          <w:p w:rsidR="00DD442B" w:rsidRPr="00F77E6E" w:rsidRDefault="002C154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Уличное освещение имеется во всех населенных пунктах поселения</w:t>
            </w:r>
          </w:p>
        </w:tc>
        <w:tc>
          <w:tcPr>
            <w:tcW w:w="2957" w:type="dxa"/>
            <w:vAlign w:val="center"/>
          </w:tcPr>
          <w:p w:rsidR="00DD442B" w:rsidRPr="00F77E6E" w:rsidRDefault="00A52FAA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Уличным освещением</w:t>
            </w:r>
            <w:r w:rsidR="00E45503"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охвачена часть (более 50%) населенных пунктов поселения</w:t>
            </w:r>
          </w:p>
        </w:tc>
        <w:tc>
          <w:tcPr>
            <w:tcW w:w="2957" w:type="dxa"/>
            <w:vAlign w:val="center"/>
          </w:tcPr>
          <w:p w:rsidR="00DD442B" w:rsidRPr="00F77E6E" w:rsidRDefault="00A52FAA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Уличным освещением охвачена часть (менее 50%) населенных пунктов поселения</w:t>
            </w:r>
          </w:p>
        </w:tc>
        <w:tc>
          <w:tcPr>
            <w:tcW w:w="2958" w:type="dxa"/>
            <w:vAlign w:val="center"/>
          </w:tcPr>
          <w:p w:rsidR="00DD442B" w:rsidRPr="00F77E6E" w:rsidRDefault="00A52FAA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Уличное освещение отсутствует</w:t>
            </w:r>
          </w:p>
        </w:tc>
      </w:tr>
      <w:tr w:rsidR="00183862" w:rsidRPr="00F77E6E" w:rsidTr="007E5986">
        <w:tc>
          <w:tcPr>
            <w:tcW w:w="14786" w:type="dxa"/>
            <w:gridSpan w:val="5"/>
            <w:vAlign w:val="center"/>
          </w:tcPr>
          <w:p w:rsidR="00183862" w:rsidRPr="00183862" w:rsidRDefault="00183862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Оценка</w:t>
            </w:r>
          </w:p>
        </w:tc>
      </w:tr>
      <w:tr w:rsidR="00183862" w:rsidRPr="00F77E6E" w:rsidTr="00DD442B">
        <w:tc>
          <w:tcPr>
            <w:tcW w:w="2957" w:type="dxa"/>
            <w:vAlign w:val="center"/>
          </w:tcPr>
          <w:p w:rsidR="00183862" w:rsidRPr="00F77E6E" w:rsidRDefault="00183862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183862" w:rsidRPr="00F77E6E" w:rsidRDefault="00183862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6 до 10 баллов</w:t>
            </w:r>
          </w:p>
        </w:tc>
        <w:tc>
          <w:tcPr>
            <w:tcW w:w="2957" w:type="dxa"/>
            <w:vAlign w:val="center"/>
          </w:tcPr>
          <w:p w:rsidR="00183862" w:rsidRPr="00F77E6E" w:rsidRDefault="00183862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4 до 5 баллов</w:t>
            </w:r>
          </w:p>
        </w:tc>
        <w:tc>
          <w:tcPr>
            <w:tcW w:w="2957" w:type="dxa"/>
            <w:vAlign w:val="center"/>
          </w:tcPr>
          <w:p w:rsidR="00183862" w:rsidRPr="00F77E6E" w:rsidRDefault="00183862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1 до 3 баллов</w:t>
            </w:r>
          </w:p>
        </w:tc>
        <w:tc>
          <w:tcPr>
            <w:tcW w:w="2958" w:type="dxa"/>
            <w:vAlign w:val="center"/>
          </w:tcPr>
          <w:p w:rsidR="00183862" w:rsidRPr="00F77E6E" w:rsidRDefault="00183862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0 баллов</w:t>
            </w:r>
          </w:p>
        </w:tc>
      </w:tr>
      <w:tr w:rsidR="002C1547" w:rsidRPr="00F77E6E" w:rsidTr="00DD442B">
        <w:tc>
          <w:tcPr>
            <w:tcW w:w="2957" w:type="dxa"/>
            <w:vAlign w:val="center"/>
          </w:tcPr>
          <w:p w:rsidR="00183862" w:rsidRPr="00F77E6E" w:rsidRDefault="00183862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Состояние дорог на территории поселений, в том числе содержание полос отвода</w:t>
            </w:r>
          </w:p>
        </w:tc>
        <w:tc>
          <w:tcPr>
            <w:tcW w:w="2957" w:type="dxa"/>
            <w:vAlign w:val="center"/>
          </w:tcPr>
          <w:p w:rsidR="002C1547" w:rsidRPr="00F77E6E" w:rsidRDefault="00183862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отличное</w:t>
            </w:r>
          </w:p>
        </w:tc>
        <w:tc>
          <w:tcPr>
            <w:tcW w:w="2957" w:type="dxa"/>
            <w:vAlign w:val="center"/>
          </w:tcPr>
          <w:p w:rsidR="002C1547" w:rsidRPr="00F77E6E" w:rsidRDefault="00183862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Хорошее (часть поселенческих дорог выполнена в асфальтовом покрытии, не требующем ремонта, большая часть дорог отсыпана щебнем, </w:t>
            </w:r>
            <w:proofErr w:type="spellStart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lastRenderedPageBreak/>
              <w:t>прогрейдирована</w:t>
            </w:r>
            <w:proofErr w:type="spellEnd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, обочины окошены + наличие ПСД на перспективу)</w:t>
            </w:r>
          </w:p>
        </w:tc>
        <w:tc>
          <w:tcPr>
            <w:tcW w:w="2957" w:type="dxa"/>
            <w:vAlign w:val="center"/>
          </w:tcPr>
          <w:p w:rsidR="002C1547" w:rsidRPr="00F77E6E" w:rsidRDefault="00183862" w:rsidP="00614346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lastRenderedPageBreak/>
              <w:t xml:space="preserve">Удовлетворительная (большая часть поселенческих дорог отсыпана щебнем </w:t>
            </w:r>
            <w:proofErr w:type="spellStart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прогрейдирована</w:t>
            </w:r>
            <w:proofErr w:type="spellEnd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 обочины окошены </w:t>
            </w:r>
            <w:proofErr w:type="gramEnd"/>
          </w:p>
        </w:tc>
        <w:tc>
          <w:tcPr>
            <w:tcW w:w="2958" w:type="dxa"/>
            <w:vAlign w:val="center"/>
          </w:tcPr>
          <w:p w:rsidR="002C1547" w:rsidRPr="00F77E6E" w:rsidRDefault="00183862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неудовлетворительное</w:t>
            </w:r>
          </w:p>
        </w:tc>
      </w:tr>
      <w:tr w:rsidR="00254113" w:rsidRPr="00F77E6E" w:rsidTr="008B1CD9">
        <w:tc>
          <w:tcPr>
            <w:tcW w:w="14786" w:type="dxa"/>
            <w:gridSpan w:val="5"/>
            <w:vAlign w:val="center"/>
          </w:tcPr>
          <w:p w:rsidR="00254113" w:rsidRPr="00254113" w:rsidRDefault="00254113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lastRenderedPageBreak/>
              <w:t>Оценка</w:t>
            </w:r>
          </w:p>
        </w:tc>
      </w:tr>
      <w:tr w:rsidR="00183862" w:rsidRPr="00F77E6E" w:rsidTr="00DD442B">
        <w:tc>
          <w:tcPr>
            <w:tcW w:w="2957" w:type="dxa"/>
            <w:vAlign w:val="center"/>
          </w:tcPr>
          <w:p w:rsidR="00183862" w:rsidRPr="00F77E6E" w:rsidRDefault="00A04A27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Содержание объектов социальной сферы</w:t>
            </w:r>
          </w:p>
        </w:tc>
        <w:tc>
          <w:tcPr>
            <w:tcW w:w="2957" w:type="dxa"/>
            <w:vAlign w:val="center"/>
          </w:tcPr>
          <w:p w:rsidR="00183862" w:rsidRPr="00F77E6E" w:rsidRDefault="00A04A2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Территории объектов, прилегающие к объектам социальной сферы, убраны от мусора и окошены во всех населенных пунктах поселения</w:t>
            </w:r>
          </w:p>
        </w:tc>
        <w:tc>
          <w:tcPr>
            <w:tcW w:w="2957" w:type="dxa"/>
            <w:vAlign w:val="center"/>
          </w:tcPr>
          <w:p w:rsidR="00183862" w:rsidRPr="00F77E6E" w:rsidRDefault="00A04A2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Более 80% территории объектов, прилегающие к объектам социальной сферы, убраны от мусора и окошены </w:t>
            </w:r>
          </w:p>
        </w:tc>
        <w:tc>
          <w:tcPr>
            <w:tcW w:w="2957" w:type="dxa"/>
            <w:vAlign w:val="center"/>
          </w:tcPr>
          <w:p w:rsidR="00183862" w:rsidRPr="00F77E6E" w:rsidRDefault="00A04A2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Менее 80% территории объектов, прилегающие к объектам социальной сферы, убраны от мусора и окошены</w:t>
            </w:r>
          </w:p>
        </w:tc>
        <w:tc>
          <w:tcPr>
            <w:tcW w:w="2958" w:type="dxa"/>
            <w:vAlign w:val="center"/>
          </w:tcPr>
          <w:p w:rsidR="00183862" w:rsidRPr="00F77E6E" w:rsidRDefault="00A04A27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Более 80% территории объектов, прилегающие к объектам социальной сферы, не приведены в порядок</w:t>
            </w:r>
          </w:p>
        </w:tc>
      </w:tr>
      <w:tr w:rsidR="003B1168" w:rsidRPr="00F77E6E" w:rsidTr="00B27D0D">
        <w:tc>
          <w:tcPr>
            <w:tcW w:w="14786" w:type="dxa"/>
            <w:gridSpan w:val="5"/>
            <w:vAlign w:val="center"/>
          </w:tcPr>
          <w:p w:rsidR="003B1168" w:rsidRPr="003B1168" w:rsidRDefault="003B1168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 xml:space="preserve">Оценка </w:t>
            </w:r>
          </w:p>
        </w:tc>
      </w:tr>
      <w:tr w:rsidR="003B1168" w:rsidRPr="00F77E6E" w:rsidTr="00DD442B">
        <w:tc>
          <w:tcPr>
            <w:tcW w:w="2957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6 до 10 баллов</w:t>
            </w:r>
          </w:p>
        </w:tc>
        <w:tc>
          <w:tcPr>
            <w:tcW w:w="2957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4 до 5 баллов</w:t>
            </w:r>
          </w:p>
        </w:tc>
        <w:tc>
          <w:tcPr>
            <w:tcW w:w="2957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1 до 3 баллов</w:t>
            </w:r>
          </w:p>
        </w:tc>
        <w:tc>
          <w:tcPr>
            <w:tcW w:w="2958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0 баллов</w:t>
            </w:r>
          </w:p>
        </w:tc>
      </w:tr>
      <w:tr w:rsidR="00183862" w:rsidRPr="00F77E6E" w:rsidTr="00DD442B">
        <w:tc>
          <w:tcPr>
            <w:tcW w:w="2957" w:type="dxa"/>
            <w:vAlign w:val="center"/>
          </w:tcPr>
          <w:p w:rsidR="00183862" w:rsidRPr="00F77E6E" w:rsidRDefault="003B1168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Содержание братских захоронений</w:t>
            </w:r>
          </w:p>
        </w:tc>
        <w:tc>
          <w:tcPr>
            <w:tcW w:w="2957" w:type="dxa"/>
            <w:vAlign w:val="center"/>
          </w:tcPr>
          <w:p w:rsidR="00183862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Все братские захоронения благоустроены (отремонтированы и окошены)</w:t>
            </w:r>
          </w:p>
        </w:tc>
        <w:tc>
          <w:tcPr>
            <w:tcW w:w="2957" w:type="dxa"/>
            <w:vAlign w:val="center"/>
          </w:tcPr>
          <w:p w:rsidR="00183862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Более половины братских захоронений отремонтированы и окошены</w:t>
            </w:r>
          </w:p>
        </w:tc>
        <w:tc>
          <w:tcPr>
            <w:tcW w:w="2957" w:type="dxa"/>
            <w:vAlign w:val="center"/>
          </w:tcPr>
          <w:p w:rsidR="00183862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Менее половины братских захоронений отремонтированы и окошены</w:t>
            </w:r>
          </w:p>
        </w:tc>
        <w:tc>
          <w:tcPr>
            <w:tcW w:w="2958" w:type="dxa"/>
            <w:vAlign w:val="center"/>
          </w:tcPr>
          <w:p w:rsidR="00183862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Братские  захоронения не благоустроены</w:t>
            </w:r>
          </w:p>
        </w:tc>
      </w:tr>
      <w:tr w:rsidR="003B1168" w:rsidRPr="00F77E6E" w:rsidTr="00300F6A">
        <w:tc>
          <w:tcPr>
            <w:tcW w:w="14786" w:type="dxa"/>
            <w:gridSpan w:val="5"/>
            <w:vAlign w:val="center"/>
          </w:tcPr>
          <w:p w:rsidR="003B1168" w:rsidRPr="003B1168" w:rsidRDefault="003B1168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 xml:space="preserve">Оценка </w:t>
            </w:r>
          </w:p>
        </w:tc>
      </w:tr>
      <w:tr w:rsidR="003B1168" w:rsidRPr="00F77E6E" w:rsidTr="00DD442B">
        <w:tc>
          <w:tcPr>
            <w:tcW w:w="2957" w:type="dxa"/>
            <w:vAlign w:val="center"/>
          </w:tcPr>
          <w:p w:rsidR="003B1168" w:rsidRPr="00F77E6E" w:rsidRDefault="003B1168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Содержание зон санитарной охраны арт</w:t>
            </w:r>
            <w:proofErr w:type="gramStart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.с</w:t>
            </w:r>
            <w:proofErr w:type="gramEnd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кважин</w:t>
            </w:r>
          </w:p>
        </w:tc>
        <w:tc>
          <w:tcPr>
            <w:tcW w:w="2957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Зоны санитарной охраны всех арт</w:t>
            </w:r>
            <w:proofErr w:type="gramStart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.с</w:t>
            </w:r>
            <w:proofErr w:type="gramEnd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кважин благоустроены (огорожены, очищены от различного мусора и окошены)</w:t>
            </w:r>
          </w:p>
        </w:tc>
        <w:tc>
          <w:tcPr>
            <w:tcW w:w="2957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Зоны санитарной охраны более 50% источников водоснабжения благоустроены (огорожены, очищены от различного рода мусора и окошены)</w:t>
            </w:r>
          </w:p>
        </w:tc>
        <w:tc>
          <w:tcPr>
            <w:tcW w:w="2957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Зоны санитарной охраны менее 50% источников водоснабжения благоустроены (огорожены, очищены от различного рода мусора и окошены)</w:t>
            </w:r>
          </w:p>
        </w:tc>
        <w:tc>
          <w:tcPr>
            <w:tcW w:w="2958" w:type="dxa"/>
            <w:vAlign w:val="center"/>
          </w:tcPr>
          <w:p w:rsidR="003B1168" w:rsidRPr="00F77E6E" w:rsidRDefault="003B1168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Зоны санитарной охраны не благоустроены</w:t>
            </w:r>
          </w:p>
        </w:tc>
      </w:tr>
      <w:tr w:rsidR="00B3180A" w:rsidRPr="00F77E6E" w:rsidTr="00B80E75">
        <w:tc>
          <w:tcPr>
            <w:tcW w:w="14786" w:type="dxa"/>
            <w:gridSpan w:val="5"/>
            <w:vAlign w:val="center"/>
          </w:tcPr>
          <w:p w:rsidR="00B3180A" w:rsidRPr="00B3180A" w:rsidRDefault="00B3180A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Оценка</w:t>
            </w:r>
          </w:p>
        </w:tc>
      </w:tr>
      <w:tr w:rsidR="003B1168" w:rsidRPr="00F77E6E" w:rsidTr="00DD442B">
        <w:tc>
          <w:tcPr>
            <w:tcW w:w="2957" w:type="dxa"/>
            <w:vAlign w:val="center"/>
          </w:tcPr>
          <w:p w:rsidR="003B1168" w:rsidRPr="00F77E6E" w:rsidRDefault="00CA5C55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Содержание территорий, прилегающих к зданиям промышленных, сельскохозяйственных и торговых предприятий, к объектам, к принадлежащим индивидуальным предпринимателям</w:t>
            </w:r>
          </w:p>
        </w:tc>
        <w:tc>
          <w:tcPr>
            <w:tcW w:w="2957" w:type="dxa"/>
            <w:vAlign w:val="center"/>
          </w:tcPr>
          <w:p w:rsidR="003B1168" w:rsidRPr="00F77E6E" w:rsidRDefault="00CA5C55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Все территории, прилегающих к зданиям промышленных, сельскохозяйственных и торговых предприятий, к объектам, к принадлежащим индивидуальным предпринимателям благоустроены и приведены в порядок в полном объеме</w:t>
            </w:r>
          </w:p>
        </w:tc>
        <w:tc>
          <w:tcPr>
            <w:tcW w:w="2957" w:type="dxa"/>
            <w:vAlign w:val="center"/>
          </w:tcPr>
          <w:p w:rsidR="003B1168" w:rsidRPr="00F77E6E" w:rsidRDefault="00CA5C55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Более 50% территории приведено в порядок (очищено от различного рода мусора и окошено)</w:t>
            </w:r>
          </w:p>
        </w:tc>
        <w:tc>
          <w:tcPr>
            <w:tcW w:w="2957" w:type="dxa"/>
            <w:vAlign w:val="center"/>
          </w:tcPr>
          <w:p w:rsidR="003B1168" w:rsidRPr="00F77E6E" w:rsidRDefault="00CA5C55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Менее 50% территории приведено в порядок (очищено от различного рода мусора и окошено)</w:t>
            </w:r>
          </w:p>
        </w:tc>
        <w:tc>
          <w:tcPr>
            <w:tcW w:w="2958" w:type="dxa"/>
            <w:vAlign w:val="center"/>
          </w:tcPr>
          <w:p w:rsidR="003B1168" w:rsidRPr="00F77E6E" w:rsidRDefault="00CA5C55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Территории, прилегающих к зданиям промышленных, сельскохозяйственных и торговых предприятий, к объектам, к принадлежащим индивидуальным предпринимателям не благоустроены </w:t>
            </w:r>
          </w:p>
        </w:tc>
      </w:tr>
      <w:tr w:rsidR="00E3458E" w:rsidRPr="00F77E6E" w:rsidTr="006F17B4">
        <w:tc>
          <w:tcPr>
            <w:tcW w:w="14786" w:type="dxa"/>
            <w:gridSpan w:val="5"/>
            <w:vAlign w:val="center"/>
          </w:tcPr>
          <w:p w:rsidR="00E3458E" w:rsidRPr="00E3458E" w:rsidRDefault="00E3458E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 xml:space="preserve">Оценка </w:t>
            </w:r>
          </w:p>
        </w:tc>
      </w:tr>
      <w:tr w:rsidR="00E3458E" w:rsidRPr="00F77E6E" w:rsidTr="00DD442B">
        <w:tc>
          <w:tcPr>
            <w:tcW w:w="2957" w:type="dxa"/>
            <w:vAlign w:val="center"/>
          </w:tcPr>
          <w:p w:rsidR="00E3458E" w:rsidRPr="00F77E6E" w:rsidRDefault="00E3458E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E3458E" w:rsidRPr="00F77E6E" w:rsidRDefault="00E3458E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6 до 10 баллов</w:t>
            </w:r>
          </w:p>
        </w:tc>
        <w:tc>
          <w:tcPr>
            <w:tcW w:w="2957" w:type="dxa"/>
            <w:vAlign w:val="center"/>
          </w:tcPr>
          <w:p w:rsidR="00E3458E" w:rsidRPr="00F77E6E" w:rsidRDefault="00E3458E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4 до 5 баллов</w:t>
            </w:r>
          </w:p>
        </w:tc>
        <w:tc>
          <w:tcPr>
            <w:tcW w:w="2957" w:type="dxa"/>
            <w:vAlign w:val="center"/>
          </w:tcPr>
          <w:p w:rsidR="00E3458E" w:rsidRPr="00F77E6E" w:rsidRDefault="00E3458E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От 1 до 3 баллов</w:t>
            </w:r>
          </w:p>
        </w:tc>
        <w:tc>
          <w:tcPr>
            <w:tcW w:w="2958" w:type="dxa"/>
            <w:vAlign w:val="center"/>
          </w:tcPr>
          <w:p w:rsidR="00E3458E" w:rsidRPr="00F77E6E" w:rsidRDefault="00E3458E" w:rsidP="00C07999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  <w:lang w:val="en-US"/>
              </w:rPr>
            </w:pPr>
            <w:r w:rsidRPr="00F77E6E"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0 баллов</w:t>
            </w:r>
          </w:p>
        </w:tc>
      </w:tr>
      <w:tr w:rsidR="00B3180A" w:rsidRPr="00F77E6E" w:rsidTr="00DD442B">
        <w:tc>
          <w:tcPr>
            <w:tcW w:w="2957" w:type="dxa"/>
            <w:vAlign w:val="center"/>
          </w:tcPr>
          <w:p w:rsidR="00B3180A" w:rsidRPr="00F77E6E" w:rsidRDefault="00422EDE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Наличие и содержание благоустроенных скверов, </w:t>
            </w: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lastRenderedPageBreak/>
              <w:t>аллей, парковых зон, стадионов, хоккейных кортов</w:t>
            </w:r>
          </w:p>
        </w:tc>
        <w:tc>
          <w:tcPr>
            <w:tcW w:w="2957" w:type="dxa"/>
            <w:vAlign w:val="center"/>
          </w:tcPr>
          <w:p w:rsidR="00B3180A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lastRenderedPageBreak/>
              <w:t xml:space="preserve">Все скверы, аллеи, парковые зоны, стадионы, хоккейные </w:t>
            </w: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lastRenderedPageBreak/>
              <w:t>корты (если имеются) очищены от мусора и окошены</w:t>
            </w:r>
          </w:p>
        </w:tc>
        <w:tc>
          <w:tcPr>
            <w:tcW w:w="2957" w:type="dxa"/>
            <w:vAlign w:val="center"/>
          </w:tcPr>
          <w:p w:rsidR="00B3180A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lastRenderedPageBreak/>
              <w:t xml:space="preserve">Большая часть скверов, аллей, парковых зон, </w:t>
            </w: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lastRenderedPageBreak/>
              <w:t>стадионов, хоккейных кортов очищена от мусора и окошена</w:t>
            </w:r>
          </w:p>
        </w:tc>
        <w:tc>
          <w:tcPr>
            <w:tcW w:w="2957" w:type="dxa"/>
            <w:vAlign w:val="center"/>
          </w:tcPr>
          <w:p w:rsidR="00B3180A" w:rsidRPr="00F77E6E" w:rsidRDefault="00B3180A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B3180A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Скверы, аллеи, парковые зоны, стадионы, хоккейные </w:t>
            </w: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lastRenderedPageBreak/>
              <w:t>корты отсутствуют, либо не приведены в порядок</w:t>
            </w:r>
          </w:p>
        </w:tc>
      </w:tr>
      <w:tr w:rsidR="00422EDE" w:rsidRPr="00F77E6E" w:rsidTr="001A4B2A">
        <w:tc>
          <w:tcPr>
            <w:tcW w:w="14786" w:type="dxa"/>
            <w:gridSpan w:val="5"/>
            <w:vAlign w:val="center"/>
          </w:tcPr>
          <w:p w:rsidR="00422EDE" w:rsidRPr="00422EDE" w:rsidRDefault="00422EDE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lastRenderedPageBreak/>
              <w:t>Оценка</w:t>
            </w:r>
          </w:p>
        </w:tc>
      </w:tr>
      <w:tr w:rsidR="00B3180A" w:rsidRPr="00F77E6E" w:rsidTr="00DD442B">
        <w:tc>
          <w:tcPr>
            <w:tcW w:w="2957" w:type="dxa"/>
            <w:vAlign w:val="center"/>
          </w:tcPr>
          <w:p w:rsidR="00B3180A" w:rsidRPr="00F77E6E" w:rsidRDefault="00422EDE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Отсутствие (наличие) стихийных свалок</w:t>
            </w:r>
          </w:p>
        </w:tc>
        <w:tc>
          <w:tcPr>
            <w:tcW w:w="2957" w:type="dxa"/>
            <w:vAlign w:val="center"/>
          </w:tcPr>
          <w:p w:rsidR="00B3180A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Стихийные свалки на территории поселения отсутствуют</w:t>
            </w:r>
          </w:p>
        </w:tc>
        <w:tc>
          <w:tcPr>
            <w:tcW w:w="2957" w:type="dxa"/>
            <w:vAlign w:val="center"/>
          </w:tcPr>
          <w:p w:rsidR="00B3180A" w:rsidRPr="00F77E6E" w:rsidRDefault="00B3180A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B3180A" w:rsidRPr="00F77E6E" w:rsidRDefault="00B3180A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B3180A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На территории поселения имеются стихийные свалки мусора</w:t>
            </w:r>
          </w:p>
        </w:tc>
      </w:tr>
      <w:tr w:rsidR="00422EDE" w:rsidRPr="00F77E6E" w:rsidTr="003B3523">
        <w:tc>
          <w:tcPr>
            <w:tcW w:w="14786" w:type="dxa"/>
            <w:gridSpan w:val="5"/>
            <w:vAlign w:val="center"/>
          </w:tcPr>
          <w:p w:rsidR="00422EDE" w:rsidRPr="00422EDE" w:rsidRDefault="00422EDE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>Оценка</w:t>
            </w:r>
          </w:p>
        </w:tc>
      </w:tr>
      <w:tr w:rsidR="00422EDE" w:rsidRPr="00F77E6E" w:rsidTr="00DD442B">
        <w:tc>
          <w:tcPr>
            <w:tcW w:w="2957" w:type="dxa"/>
            <w:vAlign w:val="center"/>
          </w:tcPr>
          <w:p w:rsidR="00422EDE" w:rsidRPr="00F77E6E" w:rsidRDefault="00422EDE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Содержание гражданских кладбищ</w:t>
            </w:r>
          </w:p>
        </w:tc>
        <w:tc>
          <w:tcPr>
            <w:tcW w:w="2957" w:type="dxa"/>
            <w:vAlign w:val="center"/>
          </w:tcPr>
          <w:p w:rsidR="00422EDE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Все гражданские кладбища на территории поселения очищены от мусора, окошены</w:t>
            </w:r>
          </w:p>
        </w:tc>
        <w:tc>
          <w:tcPr>
            <w:tcW w:w="2957" w:type="dxa"/>
            <w:vAlign w:val="center"/>
          </w:tcPr>
          <w:p w:rsidR="00422EDE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Более 50% гражданских кладбищ </w:t>
            </w:r>
            <w:proofErr w:type="gramStart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очищены</w:t>
            </w:r>
            <w:proofErr w:type="gramEnd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 от мусора, окошены</w:t>
            </w:r>
          </w:p>
        </w:tc>
        <w:tc>
          <w:tcPr>
            <w:tcW w:w="2957" w:type="dxa"/>
            <w:vAlign w:val="center"/>
          </w:tcPr>
          <w:p w:rsidR="00422EDE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Менее  50% гражданских кладбищ </w:t>
            </w:r>
            <w:proofErr w:type="gramStart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очищены</w:t>
            </w:r>
            <w:proofErr w:type="gramEnd"/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 xml:space="preserve"> от мусора, окошены</w:t>
            </w:r>
          </w:p>
        </w:tc>
        <w:tc>
          <w:tcPr>
            <w:tcW w:w="2958" w:type="dxa"/>
            <w:vAlign w:val="center"/>
          </w:tcPr>
          <w:p w:rsidR="00422EDE" w:rsidRPr="00F77E6E" w:rsidRDefault="00422EDE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Гражданские кладбища на территории поселения не благоустроены</w:t>
            </w:r>
          </w:p>
        </w:tc>
      </w:tr>
      <w:tr w:rsidR="00C107B5" w:rsidRPr="00F77E6E" w:rsidTr="00AC28C8">
        <w:tc>
          <w:tcPr>
            <w:tcW w:w="14786" w:type="dxa"/>
            <w:gridSpan w:val="5"/>
            <w:vAlign w:val="center"/>
          </w:tcPr>
          <w:p w:rsidR="00C107B5" w:rsidRPr="00C107B5" w:rsidRDefault="00C107B5" w:rsidP="00C07999">
            <w:pPr>
              <w:outlineLvl w:val="2"/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A1A1A" w:themeColor="background1" w:themeShade="1A"/>
                <w:sz w:val="20"/>
                <w:szCs w:val="20"/>
              </w:rPr>
              <w:t xml:space="preserve">Оценка </w:t>
            </w:r>
          </w:p>
        </w:tc>
      </w:tr>
      <w:tr w:rsidR="00422EDE" w:rsidRPr="00F77E6E" w:rsidTr="00DD442B">
        <w:tc>
          <w:tcPr>
            <w:tcW w:w="2957" w:type="dxa"/>
            <w:vAlign w:val="center"/>
          </w:tcPr>
          <w:p w:rsidR="00422EDE" w:rsidRPr="00F77E6E" w:rsidRDefault="00C107B5" w:rsidP="00C07999">
            <w:pPr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Содержание источников, родников, святых мест</w:t>
            </w:r>
          </w:p>
        </w:tc>
        <w:tc>
          <w:tcPr>
            <w:tcW w:w="2957" w:type="dxa"/>
            <w:vAlign w:val="center"/>
          </w:tcPr>
          <w:p w:rsidR="00422EDE" w:rsidRPr="00F77E6E" w:rsidRDefault="00C107B5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Все источники,  родники, святые места на территории поселения благоустроены</w:t>
            </w:r>
          </w:p>
        </w:tc>
        <w:tc>
          <w:tcPr>
            <w:tcW w:w="2957" w:type="dxa"/>
            <w:vAlign w:val="center"/>
          </w:tcPr>
          <w:p w:rsidR="00422EDE" w:rsidRPr="00F77E6E" w:rsidRDefault="00C107B5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Благоустроена большая часть источников, парков, святых мест</w:t>
            </w:r>
          </w:p>
        </w:tc>
        <w:tc>
          <w:tcPr>
            <w:tcW w:w="2957" w:type="dxa"/>
            <w:vAlign w:val="center"/>
          </w:tcPr>
          <w:p w:rsidR="00422EDE" w:rsidRPr="00F77E6E" w:rsidRDefault="00C107B5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Благоустроена меньшая часть расположенных на территории поселения источников, парков, святых мест</w:t>
            </w:r>
          </w:p>
        </w:tc>
        <w:tc>
          <w:tcPr>
            <w:tcW w:w="2958" w:type="dxa"/>
            <w:vAlign w:val="center"/>
          </w:tcPr>
          <w:p w:rsidR="00422EDE" w:rsidRPr="00F77E6E" w:rsidRDefault="00C107B5" w:rsidP="00C07999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1A1A1A" w:themeColor="background1" w:themeShade="1A"/>
                <w:sz w:val="20"/>
                <w:szCs w:val="20"/>
              </w:rPr>
              <w:t>Источники,  родники, святые места на территории поселения не благоустроены</w:t>
            </w:r>
          </w:p>
        </w:tc>
      </w:tr>
    </w:tbl>
    <w:p w:rsidR="00473C33" w:rsidRPr="00DD442B" w:rsidRDefault="00473C33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DD442B" w:rsidRDefault="00DD442B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sectPr w:rsidR="00DD442B" w:rsidSect="00DD442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11EF7" w:rsidRDefault="00E11EF7" w:rsidP="000B50AE">
      <w:pPr>
        <w:spacing w:after="0" w:line="240" w:lineRule="auto"/>
        <w:ind w:left="5387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УТВЕРЖДЕНО</w:t>
      </w:r>
    </w:p>
    <w:p w:rsidR="00E11EF7" w:rsidRDefault="00E11EF7" w:rsidP="000B50AE">
      <w:pPr>
        <w:spacing w:after="0" w:line="240" w:lineRule="auto"/>
        <w:ind w:left="5387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постановлением</w:t>
      </w:r>
      <w:r w:rsidR="00C10F01"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админи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страции  </w:t>
      </w:r>
    </w:p>
    <w:p w:rsidR="00C10F01" w:rsidRPr="00DD442B" w:rsidRDefault="00C10F01" w:rsidP="000B50AE">
      <w:pPr>
        <w:spacing w:after="0" w:line="240" w:lineRule="auto"/>
        <w:ind w:left="5387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C10F01" w:rsidRPr="00DD442B" w:rsidRDefault="00C10F01" w:rsidP="000B50AE">
      <w:pPr>
        <w:spacing w:after="0" w:line="240" w:lineRule="auto"/>
        <w:ind w:left="5387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D442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от  «__» _______ 2018 № ___ </w:t>
      </w:r>
    </w:p>
    <w:p w:rsidR="00C10F01" w:rsidRDefault="00C10F01" w:rsidP="00C10F01">
      <w:pPr>
        <w:spacing w:after="0" w:line="240" w:lineRule="auto"/>
        <w:jc w:val="right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D6752E" w:rsidRDefault="00D6752E" w:rsidP="00C10F01">
      <w:pPr>
        <w:spacing w:after="0" w:line="240" w:lineRule="auto"/>
        <w:jc w:val="right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D6752E" w:rsidRDefault="00D6752E" w:rsidP="00C10F01">
      <w:pPr>
        <w:spacing w:after="0" w:line="240" w:lineRule="auto"/>
        <w:jc w:val="right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D6752E" w:rsidRDefault="00D6752E" w:rsidP="00C079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  <w:t>СОСТАВ</w:t>
      </w:r>
    </w:p>
    <w:p w:rsidR="00D6752E" w:rsidRDefault="00D6752E" w:rsidP="00C079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A1A1A" w:themeColor="background1" w:themeShade="1A"/>
          <w:sz w:val="24"/>
          <w:szCs w:val="24"/>
        </w:rPr>
        <w:t>конкурсной комиссии по организации и проведению ежегодного районного смотра-конкурса на лучшее комплексное благоустройство территории сельского поселения</w:t>
      </w:r>
    </w:p>
    <w:p w:rsidR="00B37ACD" w:rsidRDefault="00B37ACD" w:rsidP="00C07999">
      <w:pPr>
        <w:spacing w:after="0" w:line="240" w:lineRule="auto"/>
        <w:rPr>
          <w:color w:val="1A1A1A" w:themeColor="background1" w:themeShade="1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6060"/>
      </w:tblGrid>
      <w:tr w:rsidR="005C5695" w:rsidTr="000D6DE4">
        <w:tc>
          <w:tcPr>
            <w:tcW w:w="2660" w:type="dxa"/>
          </w:tcPr>
          <w:p w:rsidR="005C5695" w:rsidRPr="005C5695" w:rsidRDefault="005C5695" w:rsidP="005C569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Усков Ю.Н.- </w:t>
            </w:r>
          </w:p>
        </w:tc>
        <w:tc>
          <w:tcPr>
            <w:tcW w:w="567" w:type="dxa"/>
            <w:vAlign w:val="center"/>
          </w:tcPr>
          <w:p w:rsidR="005C5695" w:rsidRPr="005C5695" w:rsidRDefault="005C5695" w:rsidP="005C5695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5C5695" w:rsidRPr="005C5695" w:rsidRDefault="00E12F51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заместитель г</w:t>
            </w:r>
            <w:r w:rsid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лавы Светлоярского муниципального района Волгоградской области, </w:t>
            </w:r>
            <w:r w:rsidR="005C5695"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председатель</w:t>
            </w:r>
            <w:r w:rsid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;</w:t>
            </w:r>
          </w:p>
        </w:tc>
      </w:tr>
      <w:tr w:rsidR="005C5695" w:rsidTr="000D6DE4">
        <w:tc>
          <w:tcPr>
            <w:tcW w:w="2660" w:type="dxa"/>
          </w:tcPr>
          <w:p w:rsidR="005C5695" w:rsidRPr="005C5695" w:rsidRDefault="005C5695" w:rsidP="005C569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Ряскина Т.А. </w:t>
            </w:r>
          </w:p>
        </w:tc>
        <w:tc>
          <w:tcPr>
            <w:tcW w:w="567" w:type="dxa"/>
            <w:vAlign w:val="center"/>
          </w:tcPr>
          <w:p w:rsidR="005C5695" w:rsidRPr="005C5695" w:rsidRDefault="005C5695" w:rsidP="005C5695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5C5695" w:rsidRPr="005C5695" w:rsidRDefault="00E12F51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заместитель г</w:t>
            </w:r>
            <w:r w:rsid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лавы Светлоярского муниципального района Волгоградской области, </w:t>
            </w:r>
            <w:r w:rsidR="005C5695"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заместитель</w:t>
            </w:r>
            <w:r w:rsid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председателя;</w:t>
            </w:r>
          </w:p>
        </w:tc>
      </w:tr>
      <w:tr w:rsidR="000D6DE4" w:rsidTr="000D6DE4">
        <w:tc>
          <w:tcPr>
            <w:tcW w:w="2660" w:type="dxa"/>
          </w:tcPr>
          <w:p w:rsidR="000D6DE4" w:rsidRPr="005C5695" w:rsidRDefault="000D6DE4" w:rsidP="005C569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Шилов С.Е.</w:t>
            </w:r>
          </w:p>
        </w:tc>
        <w:tc>
          <w:tcPr>
            <w:tcW w:w="567" w:type="dxa"/>
            <w:vAlign w:val="center"/>
          </w:tcPr>
          <w:p w:rsidR="000D6DE4" w:rsidRPr="005C5695" w:rsidRDefault="000D6DE4" w:rsidP="005C5695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0D6DE4" w:rsidRDefault="00E12F51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заместитель г</w:t>
            </w:r>
            <w:r w:rsidR="000D6DE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лавы Светлоярского муниципально</w:t>
            </w:r>
            <w:r w:rsidR="007032B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го района Волгоградской области, </w:t>
            </w:r>
            <w:r w:rsidR="007032B5"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заместитель</w:t>
            </w:r>
            <w:r w:rsidR="007032B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председателя;</w:t>
            </w:r>
          </w:p>
        </w:tc>
      </w:tr>
      <w:tr w:rsidR="005C5695" w:rsidTr="000D6DE4">
        <w:tc>
          <w:tcPr>
            <w:tcW w:w="2660" w:type="dxa"/>
          </w:tcPr>
          <w:p w:rsidR="005C5695" w:rsidRPr="005C5695" w:rsidRDefault="005C5695" w:rsidP="005C569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Пугачёва О.А.</w:t>
            </w:r>
          </w:p>
        </w:tc>
        <w:tc>
          <w:tcPr>
            <w:tcW w:w="567" w:type="dxa"/>
            <w:vAlign w:val="center"/>
          </w:tcPr>
          <w:p w:rsidR="005C5695" w:rsidRPr="005C5695" w:rsidRDefault="005C5695" w:rsidP="005C5695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5C5695" w:rsidRPr="005C5695" w:rsidRDefault="00743442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специалист-техник МКУ «ЕДДС», </w:t>
            </w:r>
            <w:r w:rsidR="005C5695"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секретарь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;</w:t>
            </w:r>
          </w:p>
        </w:tc>
      </w:tr>
      <w:tr w:rsidR="005C5695" w:rsidTr="003B0BA0">
        <w:tc>
          <w:tcPr>
            <w:tcW w:w="9287" w:type="dxa"/>
            <w:gridSpan w:val="3"/>
          </w:tcPr>
          <w:p w:rsidR="005C5695" w:rsidRPr="00D6752E" w:rsidRDefault="005C5695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D6752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Члены:</w:t>
            </w:r>
          </w:p>
        </w:tc>
      </w:tr>
      <w:tr w:rsidR="005C5695" w:rsidTr="00331884">
        <w:tc>
          <w:tcPr>
            <w:tcW w:w="2660" w:type="dxa"/>
            <w:shd w:val="clear" w:color="auto" w:fill="auto"/>
          </w:tcPr>
          <w:p w:rsidR="005C5695" w:rsidRPr="00DD7204" w:rsidRDefault="005C5695" w:rsidP="00B70EA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DD720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Бобиченко В.П.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695" w:rsidRPr="00DD7204" w:rsidRDefault="00743442" w:rsidP="002263A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DD720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:rsidR="00743442" w:rsidRPr="00DD7204" w:rsidRDefault="00743442" w:rsidP="00743442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DD720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советник главы Светлоярского </w:t>
            </w:r>
            <w:proofErr w:type="gramStart"/>
            <w:r w:rsidRPr="00DD720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муниципального</w:t>
            </w:r>
            <w:proofErr w:type="gramEnd"/>
          </w:p>
          <w:p w:rsidR="005C5695" w:rsidRPr="00DD7204" w:rsidRDefault="00743442" w:rsidP="00743442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DD720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Волгоградской области;</w:t>
            </w:r>
          </w:p>
        </w:tc>
      </w:tr>
      <w:tr w:rsidR="005C5695" w:rsidTr="000D6DE4">
        <w:tc>
          <w:tcPr>
            <w:tcW w:w="2660" w:type="dxa"/>
          </w:tcPr>
          <w:p w:rsidR="005C5695" w:rsidRPr="005C5695" w:rsidRDefault="005C5695" w:rsidP="00B70EA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Кушенко И.А.</w:t>
            </w:r>
          </w:p>
        </w:tc>
        <w:tc>
          <w:tcPr>
            <w:tcW w:w="567" w:type="dxa"/>
            <w:vAlign w:val="center"/>
          </w:tcPr>
          <w:p w:rsidR="005C5695" w:rsidRPr="005C5695" w:rsidRDefault="00743442" w:rsidP="002263A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5C5695" w:rsidRPr="005C5695" w:rsidRDefault="00743442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начальник отдела экономики, развития предпринимательства и защиты прав потребителей</w:t>
            </w:r>
            <w:r w:rsidR="00DE0759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DE0759" w:rsidRP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  <w:r w:rsidRP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;</w:t>
            </w:r>
          </w:p>
        </w:tc>
      </w:tr>
      <w:tr w:rsidR="005C5695" w:rsidTr="000D6DE4">
        <w:tc>
          <w:tcPr>
            <w:tcW w:w="2660" w:type="dxa"/>
          </w:tcPr>
          <w:p w:rsidR="005C5695" w:rsidRPr="005C5695" w:rsidRDefault="005C5695" w:rsidP="00B70EA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Жуков В.И.</w:t>
            </w:r>
          </w:p>
        </w:tc>
        <w:tc>
          <w:tcPr>
            <w:tcW w:w="567" w:type="dxa"/>
            <w:vAlign w:val="center"/>
          </w:tcPr>
          <w:p w:rsidR="005C5695" w:rsidRPr="005C5695" w:rsidRDefault="00743442" w:rsidP="002263A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5C5695" w:rsidRPr="005C5695" w:rsidRDefault="00743442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главный архитектор администрации Светлоярского муниципального района Волгоградской области</w:t>
            </w:r>
            <w:r w:rsidR="00E12F51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;</w:t>
            </w:r>
          </w:p>
        </w:tc>
      </w:tr>
      <w:tr w:rsidR="005C5695" w:rsidTr="000D6DE4">
        <w:tc>
          <w:tcPr>
            <w:tcW w:w="2660" w:type="dxa"/>
          </w:tcPr>
          <w:p w:rsidR="005C5695" w:rsidRPr="005C5695" w:rsidRDefault="005C5695" w:rsidP="00B70EA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Бутенко  Е.И.</w:t>
            </w:r>
          </w:p>
        </w:tc>
        <w:tc>
          <w:tcPr>
            <w:tcW w:w="567" w:type="dxa"/>
            <w:vAlign w:val="center"/>
          </w:tcPr>
          <w:p w:rsidR="005C5695" w:rsidRPr="005C5695" w:rsidRDefault="00743442" w:rsidP="002263A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5C5695" w:rsidRPr="005C5695" w:rsidRDefault="00743442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уполномоченный по ТОС главы </w:t>
            </w:r>
            <w:r w:rsidR="00E12F51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администрации </w:t>
            </w:r>
            <w:r w:rsidRP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Светлоярского муниципального района</w:t>
            </w:r>
            <w:r w:rsidR="00D6752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Волгоградской области</w:t>
            </w:r>
            <w:r w:rsidRP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;</w:t>
            </w:r>
          </w:p>
        </w:tc>
      </w:tr>
      <w:tr w:rsidR="005C5695" w:rsidTr="000D6DE4">
        <w:tc>
          <w:tcPr>
            <w:tcW w:w="2660" w:type="dxa"/>
          </w:tcPr>
          <w:p w:rsidR="005C5695" w:rsidRPr="005C5695" w:rsidRDefault="005C5695" w:rsidP="00B70EA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5C569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Черных С.А.</w:t>
            </w:r>
          </w:p>
        </w:tc>
        <w:tc>
          <w:tcPr>
            <w:tcW w:w="567" w:type="dxa"/>
            <w:vAlign w:val="center"/>
          </w:tcPr>
          <w:p w:rsidR="005C5695" w:rsidRPr="005C5695" w:rsidRDefault="00743442" w:rsidP="002263A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5C5695" w:rsidRPr="005C5695" w:rsidRDefault="00743442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главный специалист отдел ГО и ЧС, ООС и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743442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администрации Светлоярского муниципального </w:t>
            </w:r>
            <w:r w:rsidR="0091744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Волгоградской области;</w:t>
            </w:r>
          </w:p>
        </w:tc>
      </w:tr>
      <w:tr w:rsidR="00917447" w:rsidTr="000D6DE4">
        <w:tc>
          <w:tcPr>
            <w:tcW w:w="2660" w:type="dxa"/>
          </w:tcPr>
          <w:p w:rsidR="00917447" w:rsidRPr="005C5695" w:rsidRDefault="00917447" w:rsidP="00B70EA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Долгова Н.А.</w:t>
            </w:r>
          </w:p>
        </w:tc>
        <w:tc>
          <w:tcPr>
            <w:tcW w:w="567" w:type="dxa"/>
            <w:vAlign w:val="center"/>
          </w:tcPr>
          <w:p w:rsidR="00917447" w:rsidRDefault="00917447" w:rsidP="002263A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6060" w:type="dxa"/>
          </w:tcPr>
          <w:p w:rsidR="00917447" w:rsidRDefault="00917447" w:rsidP="00C07999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руководитель местного отделения партии «Единая Россия».</w:t>
            </w:r>
          </w:p>
        </w:tc>
      </w:tr>
    </w:tbl>
    <w:p w:rsidR="005C5695" w:rsidRPr="00DD7204" w:rsidRDefault="005C5695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0B50AE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2D4872" w:rsidRPr="000B50AE" w:rsidRDefault="002D4872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331884" w:rsidRDefault="00DD7204" w:rsidP="00C07999">
      <w:pPr>
        <w:spacing w:after="0" w:line="240" w:lineRule="auto"/>
        <w:rPr>
          <w:color w:val="1A1A1A" w:themeColor="background1" w:themeShade="1A"/>
        </w:rPr>
      </w:pPr>
    </w:p>
    <w:p w:rsidR="00DD7204" w:rsidRPr="00DD7204" w:rsidRDefault="00DD7204" w:rsidP="00DD7204">
      <w:pPr>
        <w:spacing w:after="0" w:line="240" w:lineRule="auto"/>
        <w:jc w:val="center"/>
        <w:rPr>
          <w:rFonts w:eastAsiaTheme="minorHAnsi"/>
          <w:color w:val="1A1A1A" w:themeColor="background1" w:themeShade="1A"/>
          <w:lang w:eastAsia="en-US"/>
        </w:rPr>
      </w:pP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Лист согласования</w:t>
      </w:r>
    </w:p>
    <w:p w:rsidR="00DD7204" w:rsidRPr="00DD7204" w:rsidRDefault="00DD7204" w:rsidP="00DD7204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Название документа: 20122 - Конкурс по благоустройству</w:t>
      </w:r>
    </w:p>
    <w:tbl>
      <w:tblPr>
        <w:tblpPr w:leftFromText="180" w:rightFromText="180" w:vertAnchor="text" w:horzAnchor="margin" w:tblpXSpec="center" w:tblpY="5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7"/>
        <w:gridCol w:w="2988"/>
        <w:gridCol w:w="2000"/>
        <w:gridCol w:w="1358"/>
        <w:gridCol w:w="1559"/>
      </w:tblGrid>
      <w:tr w:rsidR="00DD7204" w:rsidRPr="00DD7204" w:rsidTr="00DD7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ФИО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Замечания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Дата внесения замечаний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Цифровая 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Отметка об исправлении замечаний (записывается от руки)</w:t>
            </w:r>
          </w:p>
        </w:tc>
      </w:tr>
      <w:tr w:rsidR="00DD7204" w:rsidRPr="00DD7204" w:rsidTr="00DD7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Селезнева Л.В.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уточните должность Бобиченко В.П.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11.04.2018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DD7204" w:rsidRPr="00DD7204" w:rsidTr="00DD7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Подхватилина О.И.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1. в постановлении по тексту пропущено слово "муниципального";</w:t>
            </w:r>
          </w:p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2. в п. 1.1 слова "</w:t>
            </w:r>
            <w:proofErr w:type="gramStart"/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получивших</w:t>
            </w:r>
            <w:proofErr w:type="gramEnd"/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наилучшие" разъединить;</w:t>
            </w:r>
          </w:p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3. в бюджете СМР таких средств не предусмотрено.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13.04.2018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DD7204" w:rsidRPr="00DD7204" w:rsidTr="00DD7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Векшин А.О.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DD7204" w:rsidRPr="00DD7204" w:rsidTr="00DD7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Усков Ю.Н.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DD7204" w:rsidRPr="00DD7204" w:rsidTr="00DD72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Шершнева Л.Н.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</w:tbl>
    <w:p w:rsidR="00DD7204" w:rsidRPr="00DD7204" w:rsidRDefault="00DD7204" w:rsidP="00DD7204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На согласование внесён 10.04.2018 г.</w:t>
      </w:r>
    </w:p>
    <w:p w:rsidR="00DD7204" w:rsidRPr="00DD7204" w:rsidRDefault="00DD7204" w:rsidP="00DD7204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</w:p>
    <w:p w:rsidR="00DD7204" w:rsidRPr="00DD7204" w:rsidRDefault="00DD7204" w:rsidP="00DD7204">
      <w:pPr>
        <w:spacing w:after="0" w:line="240" w:lineRule="auto"/>
        <w:jc w:val="center"/>
        <w:rPr>
          <w:rFonts w:eastAsiaTheme="minorHAnsi"/>
          <w:color w:val="1A1A1A" w:themeColor="background1" w:themeShade="1A"/>
          <w:lang w:eastAsia="en-US"/>
        </w:rPr>
      </w:pP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Замечания устранены: полностью//частично//не устранены.</w:t>
      </w:r>
    </w:p>
    <w:p w:rsidR="00DD7204" w:rsidRPr="00DD7204" w:rsidRDefault="00DD7204" w:rsidP="00DD7204">
      <w:pPr>
        <w:spacing w:after="0" w:line="240" w:lineRule="auto"/>
        <w:jc w:val="right"/>
        <w:rPr>
          <w:rFonts w:eastAsiaTheme="minorHAnsi"/>
          <w:color w:val="1A1A1A" w:themeColor="background1" w:themeShade="1A"/>
          <w:lang w:eastAsia="en-US"/>
        </w:rPr>
      </w:pP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_________Шершнева Л.Н.</w:t>
      </w:r>
    </w:p>
    <w:p w:rsidR="00DD7204" w:rsidRPr="00DD7204" w:rsidRDefault="00DD7204" w:rsidP="00DD7204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исп. Пугачева О.А. _____________</w:t>
      </w:r>
    </w:p>
    <w:p w:rsidR="00DD7204" w:rsidRPr="00DD7204" w:rsidRDefault="00DD7204" w:rsidP="00DD7204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Дата</w:t>
      </w: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 xml:space="preserve"> </w:t>
      </w: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печати</w:t>
      </w: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 xml:space="preserve"> 18.04.2018 13:58:49</w:t>
      </w:r>
    </w:p>
    <w:p w:rsidR="00DD7204" w:rsidRPr="00DD7204" w:rsidRDefault="00DD7204" w:rsidP="00DD7204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  <w:r w:rsidRPr="00DD7204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>OTGOCHS6.administration.local</w:t>
      </w:r>
    </w:p>
    <w:tbl>
      <w:tblPr>
        <w:tblpPr w:leftFromText="180" w:rightFromText="180" w:vertAnchor="text" w:horzAnchor="margin" w:tblpY="2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376"/>
        <w:gridCol w:w="2268"/>
      </w:tblGrid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Кому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Количество</w:t>
            </w:r>
            <w:proofErr w:type="spellEnd"/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  <w:proofErr w:type="spellStart"/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экземпляров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DD7204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Дата</w:t>
            </w:r>
            <w:proofErr w:type="spellEnd"/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D7204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  <w:tr w:rsidR="00DD7204" w:rsidRPr="00DD7204" w:rsidTr="00DD72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4" w:rsidRPr="00DD7204" w:rsidRDefault="00DD7204" w:rsidP="00DD7204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 xml:space="preserve"> </w:t>
            </w:r>
          </w:p>
        </w:tc>
      </w:tr>
    </w:tbl>
    <w:p w:rsidR="00DD7204" w:rsidRPr="00DD7204" w:rsidRDefault="00DD7204" w:rsidP="00C07999">
      <w:pPr>
        <w:spacing w:after="0" w:line="240" w:lineRule="auto"/>
        <w:rPr>
          <w:color w:val="1A1A1A" w:themeColor="background1" w:themeShade="1A"/>
        </w:rPr>
      </w:pPr>
    </w:p>
    <w:sectPr w:rsidR="00DD7204" w:rsidRPr="00DD7204" w:rsidSect="002247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6DD"/>
    <w:multiLevelType w:val="hybridMultilevel"/>
    <w:tmpl w:val="5088DD2A"/>
    <w:lvl w:ilvl="0" w:tplc="F78E88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F78E88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51184"/>
    <w:multiLevelType w:val="hybridMultilevel"/>
    <w:tmpl w:val="BC4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B4"/>
    <w:rsid w:val="00065620"/>
    <w:rsid w:val="000819C9"/>
    <w:rsid w:val="000B50AE"/>
    <w:rsid w:val="000D6DE4"/>
    <w:rsid w:val="00183862"/>
    <w:rsid w:val="002247C8"/>
    <w:rsid w:val="002330BB"/>
    <w:rsid w:val="00254113"/>
    <w:rsid w:val="002C1547"/>
    <w:rsid w:val="002D4872"/>
    <w:rsid w:val="002F1F51"/>
    <w:rsid w:val="00331884"/>
    <w:rsid w:val="003B1168"/>
    <w:rsid w:val="00422EDE"/>
    <w:rsid w:val="00473C33"/>
    <w:rsid w:val="00564FAC"/>
    <w:rsid w:val="005C5695"/>
    <w:rsid w:val="005F78A6"/>
    <w:rsid w:val="00614346"/>
    <w:rsid w:val="007032B5"/>
    <w:rsid w:val="00704F30"/>
    <w:rsid w:val="0071004F"/>
    <w:rsid w:val="00743442"/>
    <w:rsid w:val="007A3FA1"/>
    <w:rsid w:val="008A547B"/>
    <w:rsid w:val="00917447"/>
    <w:rsid w:val="00A04A27"/>
    <w:rsid w:val="00A44D99"/>
    <w:rsid w:val="00A52FAA"/>
    <w:rsid w:val="00A74B26"/>
    <w:rsid w:val="00AA6874"/>
    <w:rsid w:val="00B3180A"/>
    <w:rsid w:val="00B37ACD"/>
    <w:rsid w:val="00BD0851"/>
    <w:rsid w:val="00C07999"/>
    <w:rsid w:val="00C107B5"/>
    <w:rsid w:val="00C10F01"/>
    <w:rsid w:val="00C5517E"/>
    <w:rsid w:val="00CA3A12"/>
    <w:rsid w:val="00CA5C55"/>
    <w:rsid w:val="00D5049A"/>
    <w:rsid w:val="00D54C9C"/>
    <w:rsid w:val="00D6752E"/>
    <w:rsid w:val="00D90230"/>
    <w:rsid w:val="00DD442B"/>
    <w:rsid w:val="00DD7204"/>
    <w:rsid w:val="00DE0759"/>
    <w:rsid w:val="00E034C0"/>
    <w:rsid w:val="00E11EF7"/>
    <w:rsid w:val="00E12F51"/>
    <w:rsid w:val="00E276B4"/>
    <w:rsid w:val="00E3458E"/>
    <w:rsid w:val="00E45503"/>
    <w:rsid w:val="00E66B6F"/>
    <w:rsid w:val="00E81CA8"/>
    <w:rsid w:val="00F70647"/>
    <w:rsid w:val="00F77E6E"/>
    <w:rsid w:val="00FA6618"/>
    <w:rsid w:val="00FB102F"/>
    <w:rsid w:val="00FC26CB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276B4"/>
  </w:style>
  <w:style w:type="character" w:styleId="a3">
    <w:name w:val="Hyperlink"/>
    <w:basedOn w:val="a0"/>
    <w:uiPriority w:val="99"/>
    <w:semiHidden/>
    <w:unhideWhenUsed/>
    <w:rsid w:val="00E276B4"/>
    <w:rPr>
      <w:color w:val="0000FF"/>
      <w:u w:val="single"/>
    </w:rPr>
  </w:style>
  <w:style w:type="character" w:customStyle="1" w:styleId="cat-links">
    <w:name w:val="cat-links"/>
    <w:basedOn w:val="a0"/>
    <w:rsid w:val="00E276B4"/>
  </w:style>
  <w:style w:type="paragraph" w:customStyle="1" w:styleId="upgcontext">
    <w:name w:val="up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B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02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99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276B4"/>
  </w:style>
  <w:style w:type="character" w:styleId="a3">
    <w:name w:val="Hyperlink"/>
    <w:basedOn w:val="a0"/>
    <w:uiPriority w:val="99"/>
    <w:semiHidden/>
    <w:unhideWhenUsed/>
    <w:rsid w:val="00E276B4"/>
    <w:rPr>
      <w:color w:val="0000FF"/>
      <w:u w:val="single"/>
    </w:rPr>
  </w:style>
  <w:style w:type="character" w:customStyle="1" w:styleId="cat-links">
    <w:name w:val="cat-links"/>
    <w:basedOn w:val="a0"/>
    <w:rsid w:val="00E276B4"/>
  </w:style>
  <w:style w:type="paragraph" w:customStyle="1" w:styleId="upgcontext">
    <w:name w:val="up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B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02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99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ru.info/dok/2005/06/21/n99506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О. Векшин</dc:creator>
  <cp:lastModifiedBy>Н. В. Иванова</cp:lastModifiedBy>
  <cp:revision>2</cp:revision>
  <cp:lastPrinted>2018-04-18T10:06:00Z</cp:lastPrinted>
  <dcterms:created xsi:type="dcterms:W3CDTF">2018-06-09T05:20:00Z</dcterms:created>
  <dcterms:modified xsi:type="dcterms:W3CDTF">2018-06-09T05:20:00Z</dcterms:modified>
</cp:coreProperties>
</file>